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word/footer3.xml" ContentType="application/vnd.openxmlformats-officedocument.wordprocessingml.footer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Договор № 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возмездного оказания услуг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</w:r>
      <w:r>
        <w:rPr>
          <w:rFonts w:ascii="Times New Roman" w:hAnsi="Times New Roman"/>
          <w:b/>
          <w:sz w:val="24"/>
          <w:szCs w:val="24"/>
          <w:lang w:val="ru-RU"/>
        </w:rPr>
      </w:r>
      <w:r>
        <w:rPr>
          <w:rFonts w:ascii="Times New Roman" w:hAnsi="Times New Roman"/>
          <w:b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г. Якутск</w:t>
      </w:r>
      <w:bookmarkStart w:id="0" w:name="OLE_LINK2"/>
      <w:r/>
      <w:bookmarkStart w:id="1" w:name="OLE_LINK1"/>
      <w:r>
        <w:rPr>
          <w:sz w:val="24"/>
          <w:szCs w:val="24"/>
          <w:lang w:val="ru-RU"/>
        </w:rPr>
        <w:tab/>
        <w:tab/>
        <w:tab/>
        <w:tab/>
        <w:tab/>
        <w:tab/>
        <w:tab/>
        <w:tab/>
      </w:r>
      <w:bookmarkEnd w:id="0"/>
      <w:r/>
      <w:bookmarkEnd w:id="1"/>
      <w:r>
        <w:rPr>
          <w:sz w:val="24"/>
          <w:szCs w:val="24"/>
          <w:lang w:val="ru-RU"/>
        </w:rPr>
        <w:t xml:space="preserve">               </w:t>
      </w:r>
      <w:r>
        <w:rPr>
          <w:b/>
          <w:sz w:val="24"/>
          <w:szCs w:val="24"/>
          <w:lang w:val="ru-RU"/>
        </w:rPr>
        <w:t xml:space="preserve">«___</w:t>
      </w:r>
      <w:r>
        <w:rPr>
          <w:bCs/>
          <w:sz w:val="24"/>
          <w:szCs w:val="24"/>
          <w:lang w:val="ru-RU"/>
        </w:rPr>
        <w:t xml:space="preserve">» _______ 20 __ 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</w:r>
      <w:r>
        <w:rPr>
          <w:rFonts w:ascii="Times New Roman" w:hAnsi="Times New Roman"/>
          <w:bCs/>
          <w:sz w:val="24"/>
          <w:szCs w:val="24"/>
          <w:lang w:val="ru-RU"/>
        </w:rPr>
      </w:r>
      <w:r>
        <w:rPr>
          <w:rFonts w:ascii="Times New Roman" w:hAnsi="Times New Roman"/>
          <w:bCs/>
          <w:sz w:val="24"/>
          <w:szCs w:val="24"/>
          <w:lang w:val="ru-RU"/>
        </w:rPr>
      </w:r>
    </w:p>
    <w:p>
      <w:pPr>
        <w:pStyle w:val="1129"/>
        <w:pBdr/>
        <w:spacing w:after="0" w:before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Акционерное общество «Сахаэнерго» (АО «Сахаэнерго»)</w:t>
      </w:r>
      <w:r>
        <w:rPr>
          <w:sz w:val="24"/>
          <w:szCs w:val="24"/>
          <w:lang w:val="ru-RU"/>
        </w:rPr>
        <w:t xml:space="preserve"> (далее – «Заказчик»), в лице _______________, действующего на основании __________, с одной стороны, и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29"/>
        <w:pBdr/>
        <w:spacing w:after="0" w:before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________________________ (далее – «Исполнитель»), в лице ____________________, действующего на основании ______________, с другой стороны,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29"/>
        <w:pBdr/>
        <w:spacing w:after="0" w:before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совместно в дальнейшем именуемые «Стороны», а по отдельности – «Сторона», </w:t>
      </w:r>
      <w:r>
        <w:rPr>
          <w:sz w:val="24"/>
          <w:szCs w:val="24"/>
          <w:highlight w:val="lightGray"/>
          <w:lang w:val="ru-RU"/>
        </w:rPr>
        <w:t xml:space="preserve">по</w:t>
      </w:r>
      <w:r>
        <w:rPr>
          <w:sz w:val="24"/>
          <w:szCs w:val="24"/>
          <w:highlight w:val="lightGray"/>
          <w:lang w:val="en-US"/>
        </w:rPr>
        <w:t xml:space="preserve"> </w:t>
      </w:r>
      <w:r>
        <w:rPr>
          <w:sz w:val="24"/>
          <w:szCs w:val="24"/>
          <w:highlight w:val="lightGray"/>
          <w:lang w:val="ru-RU"/>
        </w:rPr>
        <w:t xml:space="preserve">результатам проведенной Заказчиком конкурентной процедуры по лоту №_________</w:t>
      </w:r>
      <w:r>
        <w:rPr>
          <w:bCs/>
          <w:sz w:val="24"/>
          <w:szCs w:val="24"/>
          <w:highlight w:val="lightGray"/>
          <w:lang w:val="ru-RU"/>
        </w:rPr>
        <w:t xml:space="preserve">,</w:t>
      </w:r>
      <w:r>
        <w:rPr>
          <w:sz w:val="24"/>
          <w:szCs w:val="24"/>
          <w:highlight w:val="lightGray"/>
          <w:lang w:val="ru-RU"/>
        </w:rPr>
        <w:t xml:space="preserve"> и</w:t>
      </w:r>
      <w:r>
        <w:rPr>
          <w:sz w:val="24"/>
          <w:szCs w:val="24"/>
          <w:highlight w:val="lightGray"/>
          <w:lang w:val="en-US"/>
        </w:rPr>
        <w:t xml:space="preserve"> </w:t>
      </w:r>
      <w:r>
        <w:rPr>
          <w:bCs/>
          <w:sz w:val="24"/>
          <w:szCs w:val="24"/>
          <w:highlight w:val="lightGray"/>
          <w:lang w:val="ru-RU"/>
        </w:rPr>
        <w:t xml:space="preserve">на</w:t>
      </w:r>
      <w:r>
        <w:rPr>
          <w:bCs/>
          <w:sz w:val="24"/>
          <w:szCs w:val="24"/>
          <w:highlight w:val="lightGray"/>
          <w:lang w:val="en-US"/>
        </w:rPr>
        <w:t xml:space="preserve"> </w:t>
      </w:r>
      <w:r>
        <w:rPr>
          <w:bCs/>
          <w:sz w:val="24"/>
          <w:szCs w:val="24"/>
          <w:highlight w:val="lightGray"/>
          <w:lang w:val="ru-RU"/>
        </w:rPr>
        <w:t xml:space="preserve">основании Протокола №_______ от «___» _________ года,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заключили настоящий договор (далее – «Договор») о нижеследующем: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29"/>
        <w:pBdr/>
        <w:spacing w:after="0" w:before="0" w:line="240" w:lineRule="auto"/>
        <w:ind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hd w:val="clear" w:color="auto" w:fill="ffffff"/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  <w:lang w:val="ru-RU"/>
        </w:rPr>
        <w:t xml:space="preserve">Термины и определения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left" w:leader="none" w:pos="0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Заказчиком и Исполнителем,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left" w:leader="none" w:pos="0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«Коммерческая тайна»</w:t>
      </w:r>
      <w:r>
        <w:rPr>
          <w:sz w:val="24"/>
          <w:szCs w:val="24"/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услуг или получить иную коммерческую выгоду.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left" w:leader="none" w:pos="0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Гражданского кодекса РФ в случаях, установленных Договором.  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6"/>
        <w:keepNext w:val="false"/>
        <w:pBdr/>
        <w:tabs>
          <w:tab w:val="left" w:leader="none" w:pos="0"/>
          <w:tab w:val="clear" w:leader="none" w:pos="709"/>
        </w:tabs>
        <w:spacing w:after="0"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t xml:space="preserve">«Применимое право»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Услугам.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tabs>
          <w:tab w:val="left" w:leader="none" w:pos="0"/>
          <w:tab w:val="clear" w:leader="none" w:pos="70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val="ru-RU" w:eastAsia="en-US"/>
        </w:rPr>
        <w:t xml:space="preserve">«Рабочий день»</w:t>
      </w:r>
      <w:r>
        <w:rPr>
          <w:sz w:val="24"/>
          <w:szCs w:val="24"/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tabs>
          <w:tab w:val="left" w:leader="none" w:pos="0"/>
          <w:tab w:val="clear" w:leader="none" w:pos="709"/>
        </w:tabs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  <w:shd w:val="clear" w:color="auto" w:fill="ffdbb6"/>
          <w:lang w:val="ru-RU" w:eastAsia="en-US"/>
        </w:rPr>
        <w:t xml:space="preserve">«Универсальный передаточный документ (УПД)»</w:t>
      </w:r>
      <w:r>
        <w:rPr>
          <w:b w:val="0"/>
          <w:sz w:val="24"/>
          <w:szCs w:val="24"/>
          <w:shd w:val="clear" w:color="auto" w:fill="ffdbb6"/>
          <w:lang w:val="ru-RU" w:eastAsia="en-US"/>
        </w:rPr>
        <w:t xml:space="preserve"> – 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6"/>
        <w:keepNext w:val="false"/>
        <w:pBdr/>
        <w:tabs>
          <w:tab w:val="left" w:leader="none" w:pos="0"/>
          <w:tab w:val="clear" w:leader="none" w:pos="709"/>
        </w:tabs>
        <w:spacing w:after="0"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t xml:space="preserve">«Цена Договора»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определяемая в соответствии с разделом 3 Дог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овора сумма, которую Заказчик обязуется уплатить Исполнителю в порядке и на условиях, установленных Договором, включающая компенсацию всех издержек Исполнителя и причитающееся ему вознаграждение, а также инфляционные риски на весь период действия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</w:r>
      <w:r>
        <w:rPr>
          <w:rFonts w:ascii="Times New Roman" w:hAnsi="Times New Roman"/>
          <w:sz w:val="24"/>
          <w:szCs w:val="24"/>
          <w:lang w:val="ru-RU" w:eastAsia="en-US"/>
        </w:rPr>
      </w:r>
      <w:r>
        <w:rPr>
          <w:rFonts w:ascii="Times New Roman" w:hAnsi="Times New Roman"/>
          <w:sz w:val="24"/>
          <w:szCs w:val="24"/>
          <w:lang w:val="ru-RU" w:eastAsia="en-US"/>
        </w:rPr>
      </w:r>
    </w:p>
    <w:p>
      <w:pPr>
        <w:pStyle w:val="1132"/>
        <w:numPr>
          <w:ilvl w:val="0"/>
          <w:numId w:val="2"/>
        </w:numPr>
        <w:pBdr/>
        <w:shd w:val="clear" w:color="auto" w:fill="ffffff"/>
        <w:tabs>
          <w:tab w:val="left" w:leader="none" w:pos="284"/>
          <w:tab w:val="left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Предмет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обязуется в соответствии с Техническим требованиям на оказание Услуг (Приложение № 1 к Договору) оказать Заказчику услуги по </w:t>
      </w:r>
      <w:r>
        <w:rPr>
          <w:sz w:val="24"/>
          <w:szCs w:val="24"/>
          <w:highlight w:val="lightGray"/>
        </w:rPr>
        <w:t xml:space="preserve">________________________________________ </w:t>
      </w:r>
      <w:r>
        <w:rPr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далее – «Услуги»)</w:t>
      </w:r>
      <w:r>
        <w:rPr>
          <w:sz w:val="24"/>
          <w:szCs w:val="24"/>
        </w:rPr>
        <w:t xml:space="preserve">, а Заказчик принять и оплатить Услуги в соответствии с условиями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Объем и состав (содержание) Услуг по Договору определяются Техническими требованиями (Приложение № 1 к Договору). Услуги по Договору подлежат оказанию Исполнителем в строгом соответствии с требованиями Применимого права и указаниями Заказчика.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widowControl w:val="false"/>
        <w:numPr>
          <w:ilvl w:val="1"/>
          <w:numId w:val="2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Услуги по Договору оказываются для нужд: </w:t>
      </w:r>
      <w:r>
        <w:rPr>
          <w:sz w:val="24"/>
          <w:szCs w:val="24"/>
          <w:highlight w:val="lightGray"/>
          <w:lang w:val="ru-RU"/>
        </w:rPr>
        <w:t xml:space="preserve">____________________________</w:t>
      </w:r>
      <w:r>
        <w:rPr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widowControl w:val="false"/>
        <w:numPr>
          <w:ilvl w:val="1"/>
          <w:numId w:val="2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Место оказания </w:t>
      </w:r>
      <w:r>
        <w:rPr>
          <w:sz w:val="24"/>
          <w:szCs w:val="24"/>
          <w:lang w:val="ru-RU"/>
        </w:rPr>
        <w:t xml:space="preserve">У</w:t>
      </w:r>
      <w:r>
        <w:rPr>
          <w:sz w:val="24"/>
          <w:szCs w:val="24"/>
        </w:rPr>
        <w:t xml:space="preserve">слуг: </w:t>
      </w:r>
      <w:r>
        <w:rPr>
          <w:sz w:val="24"/>
          <w:szCs w:val="24"/>
          <w:highlight w:val="lightGray"/>
        </w:rPr>
        <w:t xml:space="preserve">_______________________________________</w:t>
      </w:r>
      <w:r>
        <w:rPr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widowControl w:val="false"/>
        <w:numPr>
          <w:ilvl w:val="1"/>
          <w:numId w:val="2"/>
        </w:numPr>
        <w:pBdr/>
        <w:shd w:val="clear" w:color="auto" w:fill="ffffff"/>
        <w:tabs>
          <w:tab w:val="left" w:leader="none" w:pos="540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Общий срок оказания Услуг: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widowControl w:val="false"/>
        <w:numPr>
          <w:ilvl w:val="2"/>
          <w:numId w:val="2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Начало</w:t>
      </w:r>
      <w:r>
        <w:rPr>
          <w:bCs/>
          <w:sz w:val="24"/>
          <w:szCs w:val="24"/>
          <w:lang w:val="ru-RU"/>
        </w:rPr>
        <w:t xml:space="preserve"> оказания Услуг: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highlight w:val="lightGray"/>
        </w:rPr>
        <w:t xml:space="preserve">«___» ___________ 20___</w:t>
      </w:r>
      <w:r>
        <w:rPr>
          <w:bCs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widowControl w:val="false"/>
        <w:numPr>
          <w:ilvl w:val="2"/>
          <w:numId w:val="2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Окончание</w:t>
      </w:r>
      <w:r>
        <w:rPr>
          <w:bCs/>
          <w:sz w:val="24"/>
          <w:szCs w:val="24"/>
          <w:lang w:val="ru-RU"/>
        </w:rPr>
        <w:t xml:space="preserve"> оказания Услуг: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highlight w:val="lightGray"/>
        </w:rPr>
        <w:t xml:space="preserve">«___» _________ 20__</w:t>
      </w:r>
      <w:r>
        <w:rPr>
          <w:bCs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widowControl w:val="false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</w:r>
      <w:r>
        <w:rPr>
          <w:rFonts w:ascii="Times New Roman" w:hAnsi="Times New Roman"/>
          <w:bCs/>
          <w:sz w:val="24"/>
          <w:szCs w:val="24"/>
          <w:lang w:val="ru-RU"/>
        </w:rPr>
      </w:r>
      <w:r>
        <w:rPr>
          <w:rFonts w:ascii="Times New Roman" w:hAnsi="Times New Roman"/>
          <w:bCs/>
          <w:sz w:val="24"/>
          <w:szCs w:val="24"/>
          <w:lang w:val="ru-RU"/>
        </w:rPr>
      </w:r>
    </w:p>
    <w:p>
      <w:pPr>
        <w:pStyle w:val="1132"/>
        <w:numPr>
          <w:ilvl w:val="0"/>
          <w:numId w:val="2"/>
        </w:numPr>
        <w:pBdr/>
        <w:shd w:val="clear" w:color="auto" w:fill="ffffff"/>
        <w:tabs>
          <w:tab w:val="left" w:leader="none" w:pos="284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Права и обязанности Сторон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u w:val="single"/>
        </w:rPr>
        <w:t xml:space="preserve">Заказчик обязан</w:t>
      </w:r>
      <w:r>
        <w:rPr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rPr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2"/>
        </w:numPr>
        <w:pBdr/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информацию, необходимые Исполнителю для выполнения обязательств по Договору.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2" w:name="_Ref361320734"/>
      <w:r>
        <w:rPr>
          <w:sz w:val="24"/>
          <w:szCs w:val="24"/>
          <w:highlight w:val="lightGray"/>
        </w:rPr>
        <w:t xml:space="preserve">Указанная документация и информация предоставляются Заказчиком Исполнителю не позднее ___ (________) рабочих дней с момента получения соответствующего запроса Исполнителя по Акту сдачи-приемки технической и иной документации (Приложение № 3 к Договору).</w:t>
      </w:r>
      <w:bookmarkEnd w:id="2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2"/>
        </w:numPr>
        <w:pBdr/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Ознакомить Исполнителя с локальными нормативными 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2"/>
        </w:numPr>
        <w:pBdr/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Обеспечить выдачу лицам, указанным Исполнителем, доверенности на представление интересов Заказчика перед третьими лицами (при необходимости).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Принять и оплатить оказанные Исполнителем Услуги на условиях, по цене и в сроки, предусмотренные Договором.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2"/>
          <w:numId w:val="2"/>
        </w:numPr>
        <w:pBdr/>
        <w:spacing w:line="240" w:lineRule="auto"/>
        <w:ind w:firstLine="709" w:left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Выполнять иные обязанности, предусмотренные Договором.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276"/>
        </w:tabs>
        <w:spacing w:line="240" w:lineRule="auto"/>
        <w:ind w:firstLine="0"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1132"/>
        <w:numPr>
          <w:ilvl w:val="1"/>
          <w:numId w:val="2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u w:val="single"/>
        </w:rPr>
        <w:t xml:space="preserve">Заказчик имеет право</w:t>
      </w:r>
      <w:r>
        <w:rPr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3" w:name="_Ref361334602"/>
      <w:r>
        <w:rPr>
          <w:bCs/>
          <w:sz w:val="24"/>
          <w:szCs w:val="24"/>
        </w:rPr>
        <w:t xml:space="preserve">В любое время осуществлять контроль и надзор за ходом и качеством оказания Исполнителем </w:t>
      </w:r>
      <w:r>
        <w:rPr>
          <w:bCs/>
          <w:sz w:val="24"/>
          <w:szCs w:val="24"/>
          <w:highlight w:val="lightGray"/>
        </w:rPr>
        <w:t xml:space="preserve">и / или привлеченными им третьими лицами (далее – Субисполнители)</w:t>
      </w:r>
      <w:r>
        <w:rPr>
          <w:bCs/>
          <w:sz w:val="24"/>
          <w:szCs w:val="24"/>
        </w:rPr>
        <w:t xml:space="preserve"> Услуг, соблюдением сроков их оказания, не вмешиваясь при этом в их оперативно-хозяйственную деятельность,</w:t>
      </w:r>
      <w:r>
        <w:rPr>
          <w:sz w:val="24"/>
          <w:szCs w:val="24"/>
        </w:rPr>
        <w:t xml:space="preserve"> указывать Исполнителю на выявленные недостатки, требовать их устранения.</w:t>
      </w:r>
      <w:r>
        <w:rPr>
          <w:bCs/>
          <w:sz w:val="24"/>
          <w:szCs w:val="24"/>
        </w:rPr>
        <w:t xml:space="preserve"> Проведение Заказчиком контроля не снимает с Исполнителя ответственности за ненадлежащее оказание Услуг.</w:t>
      </w:r>
      <w:bookmarkEnd w:id="3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Приостанавливать осуществление любых платежей (независимо от наличия оснований и наступления</w:t>
      </w:r>
      <w:r>
        <w:rPr>
          <w:sz w:val="24"/>
          <w:szCs w:val="24"/>
        </w:rPr>
        <w:t xml:space="preserve"> сроков таких платежей)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ока</w:t>
      </w:r>
      <w:r>
        <w:rPr>
          <w:sz w:val="24"/>
          <w:szCs w:val="24"/>
        </w:rPr>
        <w:t xml:space="preserve">зания Услуг, Технических тебований, Применимого права, до устранения таких нарушений или их последствий, устанавливать сроки устранения таких нарушений. Приостановка оказания Услуг не является основанием для продления сроков оказания Исполнителем Услуг</w:t>
      </w:r>
      <w:bookmarkStart w:id="4" w:name="_Ref361334468"/>
      <w:r>
        <w:rPr>
          <w:sz w:val="24"/>
          <w:szCs w:val="24"/>
        </w:rPr>
        <w:t xml:space="preserve">, установленных Договором, и не влечет возникновения права Исполнителя на их оплату.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Изымать пропуска и не допускать на территорию Заказчика работников </w:t>
      </w:r>
      <w:r>
        <w:rPr>
          <w:sz w:val="24"/>
          <w:szCs w:val="24"/>
          <w:highlight w:val="lightGray"/>
        </w:rPr>
        <w:t xml:space="preserve">Исполнителя и (или) привлеченных им Субисполнителей при выявлении нарушений такими работниками пропускного и внутриобъектового режима, требований охраны труда и пожарной безопасности на период до принятия совместного решения Сторон о возобновлении допуска.</w:t>
      </w:r>
      <w:bookmarkEnd w:id="4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5" w:name="_Ref361319348"/>
      <w:r>
        <w:rPr>
          <w:sz w:val="24"/>
          <w:szCs w:val="24"/>
        </w:rPr>
        <w:t xml:space="preserve">Вносить изменения в Технические требования (Приложение № 1 к Договору),</w:t>
      </w:r>
      <w:r>
        <w:rPr>
          <w:sz w:val="24"/>
          <w:szCs w:val="24"/>
        </w:rPr>
        <w:t xml:space="preserve"> при условии, если такие изменения не оказывают существенного влияния на стоимость Услуг по Договору и / или не меняют характера предусмотренных в Договоре Услуг таким образом, что выполнение указаний Заказчика потребовало бы от Исполнителя получения отсут</w:t>
      </w:r>
      <w:r>
        <w:rPr>
          <w:sz w:val="24"/>
          <w:szCs w:val="24"/>
        </w:rPr>
        <w:t xml:space="preserve">ствующих у него допусков, разрешений и / или лицензий. В целях внесения соответствующих изменений в Техническое требовние (Приложение № 1 к Договору) Заказчик обязан направить Исполнителю письменное распоряжение, обязательное к выполнению Исполнителем.</w:t>
      </w:r>
      <w:bookmarkEnd w:id="5"/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2"/>
          <w:numId w:val="12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2"/>
          <w:numId w:val="12"/>
        </w:numPr>
        <w:pBdr/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Тре</w:t>
      </w:r>
      <w:r>
        <w:rPr>
          <w:sz w:val="24"/>
          <w:szCs w:val="24"/>
          <w:lang w:val="ru-RU"/>
        </w:rPr>
        <w:t xml:space="preserve">бовать от Исполнителя представления информации и пояснений о ходе оказания Услуг, 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</w:t>
      </w:r>
      <w:r>
        <w:rPr>
          <w:sz w:val="24"/>
          <w:szCs w:val="24"/>
          <w:lang w:val="ru-RU"/>
        </w:rPr>
        <w:t xml:space="preserve">г по Договору, 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и привлеченным им Субисполнителям.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</w:r>
      <w:r>
        <w:rPr>
          <w:rFonts w:ascii="Times New Roman" w:hAnsi="Times New Roman"/>
          <w:bCs/>
          <w:sz w:val="24"/>
          <w:szCs w:val="24"/>
          <w:lang w:val="ru-RU"/>
        </w:rPr>
      </w:r>
      <w:r>
        <w:rPr>
          <w:rFonts w:ascii="Times New Roman" w:hAnsi="Times New Roman"/>
          <w:bCs/>
          <w:sz w:val="24"/>
          <w:szCs w:val="24"/>
          <w:lang w:val="ru-RU"/>
        </w:rPr>
      </w:r>
    </w:p>
    <w:p>
      <w:pPr>
        <w:pStyle w:val="1132"/>
        <w:numPr>
          <w:ilvl w:val="1"/>
          <w:numId w:val="12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u w:val="single"/>
        </w:rPr>
        <w:t xml:space="preserve">Исполнитель обязан</w:t>
      </w:r>
      <w:r>
        <w:rPr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Оказать Услуги в соответствии с Техническими требованиями </w:t>
      </w:r>
      <w:r>
        <w:rPr>
          <w:sz w:val="24"/>
          <w:szCs w:val="24"/>
        </w:rPr>
        <w:t xml:space="preserve">(Приложение № 1 к Договору), качественно, в полном объеме, на высоком профессиональном уровне и в установленные Договором сроки.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highlight w:val="lightGray"/>
        </w:rPr>
        <w:t xml:space="preserve">В срок, указанный в пункте 2.1.2 Договора, принять от Заказчика на время оказания Услуг по Договору </w:t>
      </w:r>
      <w:r>
        <w:rPr>
          <w:sz w:val="24"/>
          <w:szCs w:val="24"/>
          <w:highlight w:val="lightGray"/>
        </w:rPr>
        <w:t xml:space="preserve">техническую и иную документацию, имеющуюся в наличии у Заказчика в наличии и необходимую Исполнителю для выполнения обязательств по Договору, по Акту сдачи-приемки технической и иной документации (Приложение № 3 Договору).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Выдать замечания по комплектности технической и иной документации, предоставленной Заказчиком, в течение 5</w:t>
      </w:r>
      <w:r>
        <w:rPr>
          <w:sz w:val="24"/>
          <w:szCs w:val="24"/>
          <w:highlight w:val="lightGray"/>
        </w:rPr>
        <w:t xml:space="preserve"> (пяти) рабочих дней с даты ее получения.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До фактического начала оказания Услуг предоставить Заказчику: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3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контакты</w:t>
      </w:r>
      <w:r>
        <w:rPr>
          <w:bCs/>
          <w:sz w:val="24"/>
          <w:szCs w:val="24"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оказанием Услуг;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3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контакты и должность представителя Исполнителя, ответственного за соблюдение норм и правил в области охраны труда, пожарной безопасности в месте оказания Услуг.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left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Исполнитель обязан обеспечить присутствие указанного лица в месте оказания Услуг в течение всего срока их оказания.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Обеспечить сохраннос</w:t>
      </w:r>
      <w:r>
        <w:rPr>
          <w:sz w:val="24"/>
          <w:szCs w:val="24"/>
          <w:highlight w:val="lightGray"/>
        </w:rPr>
        <w:t xml:space="preserve">ть документации, переданной Заказчиком по соответствующему Акту (-ам) сдачи-приемки технической и иной документации, а также возврат ее Заказчику не позднее даты окончания срока оказания Услуг, указанного в пункте 1.5 Договора, либо, в случае, указанном в </w:t>
      </w:r>
      <w:r>
        <w:rPr>
          <w:bCs/>
          <w:sz w:val="24"/>
          <w:szCs w:val="24"/>
          <w:highlight w:val="lightGray"/>
        </w:rPr>
        <w:t xml:space="preserve">разделе 13 Договора</w:t>
      </w:r>
      <w:r>
        <w:rPr>
          <w:sz w:val="24"/>
          <w:szCs w:val="24"/>
          <w:highlight w:val="lightGray"/>
        </w:rPr>
        <w:t xml:space="preserve">, – не позднее 3 (трех) рабочих дней с даты получения соответствующего требования Заказчика.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Оказывать Услуги силами только квалифицированных специалистов, прошедших соответствующую подготовку, </w:t>
      </w:r>
      <w:r>
        <w:rPr>
          <w:bCs/>
          <w:sz w:val="24"/>
          <w:szCs w:val="24"/>
        </w:rPr>
        <w:t xml:space="preserve">квалификация, опыт и компетенция которых позволяет обеспечить надлежащее и качественное оказание Услуг.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Обеспечить наличие допусков, разрешений и лицензий, необходимых для оказания Услуг.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Исполнитель обязан незамедлит</w:t>
      </w:r>
      <w:r>
        <w:rPr>
          <w:sz w:val="24"/>
          <w:szCs w:val="24"/>
          <w:highlight w:val="lightGray"/>
        </w:rPr>
        <w:t xml:space="preserve">ельно, но в любом случае не позднее рабочего дня, следующего за днем наступлением соответствующего обстоятельства,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</w:t>
      </w:r>
      <w:r>
        <w:rPr>
          <w:sz w:val="24"/>
          <w:szCs w:val="24"/>
          <w:highlight w:val="lightGray"/>
        </w:rPr>
        <w:t xml:space="preserve">зрешений и лицензий, необходимых для надлежащего исполнения Исполнителем своих обязательств по Договору, а также обеспечить получение соответствующих допусков, разрешений и лицензий в срок, обеспечивающий надлежащее исполнение им обязательств по Договору.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Если в процессе оказания Услуг по Договору законом или иным нормативным актом будет установлена обязанность Исполнителя</w:t>
      </w:r>
      <w:r>
        <w:rPr>
          <w:sz w:val="24"/>
          <w:szCs w:val="24"/>
          <w:highlight w:val="lightGray"/>
        </w:rPr>
        <w:t xml:space="preserve"> получить дополнительные допуски, разрешения и / или лицензии, Исполнитель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Во избежание сомнений, принятие соответствующего закона или иного нормативного акта не будет рассматривать</w:t>
      </w:r>
      <w:r>
        <w:rPr>
          <w:sz w:val="24"/>
          <w:szCs w:val="24"/>
          <w:highlight w:val="lightGray"/>
        </w:rPr>
        <w:t xml:space="preserve">ся для целей Договора как обстоятельство непреодолимой силы (форс-мажор), указанное в пункте 10.1 Договора, и Исполнитель не будет иметь права на продление сроков оказания Услуг или увеличение стоимости Услуг, если Сторонами письменно не согласовано иное.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оказании Услуг.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Провести инструктаж персонала, задействованного при оказании Услуг и обеспечить </w:t>
      </w:r>
      <w:r>
        <w:rPr>
          <w:bCs/>
          <w:sz w:val="24"/>
          <w:szCs w:val="24"/>
          <w:highlight w:val="lightGray"/>
        </w:rPr>
        <w:t xml:space="preserve">соблюдение (в том числе указанным персоналом) </w:t>
      </w:r>
      <w:r>
        <w:rPr>
          <w:sz w:val="24"/>
          <w:szCs w:val="24"/>
          <w:highlight w:val="lightGray"/>
        </w:rPr>
        <w:t xml:space="preserve">требований по охране труда, пожарной безопасности,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Обесп</w:t>
      </w:r>
      <w:r>
        <w:rPr>
          <w:bCs/>
          <w:sz w:val="24"/>
          <w:szCs w:val="24"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  <w:sz w:val="24"/>
          <w:szCs w:val="24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В случае применения контролирующими органами штрафных санкций к Заказчику по </w:t>
      </w:r>
      <w:r>
        <w:rPr>
          <w:sz w:val="24"/>
          <w:szCs w:val="24"/>
          <w:highlight w:val="lightGray"/>
        </w:rPr>
        <w:t xml:space="preserve">фактам нарушения Исполнителем требований охраны труда, пожарной безопасности 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и не представляют собой вмешательства в деятельность Исполнителя.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В случае, если такие указания могут привести к увеличению Цены Договора и (или) сроков оказания Услуг, Исполнитель </w:t>
      </w:r>
      <w:r>
        <w:rPr>
          <w:bCs/>
          <w:sz w:val="24"/>
          <w:szCs w:val="24"/>
          <w:lang w:val="ru-RU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не несет ответств</w:t>
      </w:r>
      <w:r>
        <w:rPr>
          <w:sz w:val="24"/>
          <w:szCs w:val="24"/>
        </w:rPr>
        <w:t xml:space="preserve">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2.3.13.1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 / или исключения отдельных видов Услуг, кроме случая, указанного в пункте 2.3.13.1 Договора.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6" w:name="_Ref361334822"/>
      <w:r>
        <w:rPr>
          <w:sz w:val="24"/>
          <w:szCs w:val="24"/>
        </w:rPr>
        <w:t xml:space="preserve">Немедленно в письменном виде известить Заказчика и до получения от него указаний приостановить оказание Услуг при обнаружении:</w:t>
      </w:r>
      <w:bookmarkEnd w:id="6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3"/>
          <w:numId w:val="12"/>
        </w:numPr>
        <w:pBdr/>
        <w:shd w:val="clear" w:color="auto" w:fill="ffffff"/>
        <w:tabs>
          <w:tab w:val="clear" w:leader="none" w:pos="709"/>
          <w:tab w:val="left" w:leader="none" w:pos="1701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7" w:name="_Ref361334793"/>
      <w:r>
        <w:rPr>
          <w:sz w:val="24"/>
          <w:szCs w:val="24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</w:t>
      </w:r>
      <w:bookmarkEnd w:id="7"/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3"/>
          <w:numId w:val="12"/>
        </w:numPr>
        <w:pBdr/>
        <w:shd w:val="clear" w:color="auto" w:fill="ffffff"/>
        <w:tabs>
          <w:tab w:val="clear" w:leader="none" w:pos="709"/>
          <w:tab w:val="left" w:leader="none" w:pos="1701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3"/>
          <w:numId w:val="12"/>
        </w:numPr>
        <w:pBdr/>
        <w:shd w:val="clear" w:color="auto" w:fill="ffffff"/>
        <w:tabs>
          <w:tab w:val="clear" w:leader="none" w:pos="709"/>
          <w:tab w:val="left" w:leader="none" w:pos="1701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любых обстоятельствах, создающих невозможность оказания Услуг в срок, предусмотренный Договором – в любом случае не позднее следующего рабочего дня после обнаружения;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Невыполнение Исполнителем требований пункта 2.3.13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710"/>
        </w:tabs>
        <w:spacing w:line="240" w:lineRule="auto"/>
        <w:ind w:firstLine="710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По требованию и в сроки, установленные Заказчиком, своими силами, средствами и за свой счет</w:t>
      </w:r>
      <w:r>
        <w:rPr>
          <w:sz w:val="24"/>
          <w:szCs w:val="24"/>
        </w:rPr>
        <w:t xml:space="preserve"> устранять недостатки и дефекты, возникшие по вине Исполнителя или по обстоятельствам, за которые отвечает Исполнитель и выявленные в процессе оказания Услуг, при приемке оказанных Услуг, а также осуществлять доработки, связанные с несогласованными с Заказ</w:t>
      </w:r>
      <w:r>
        <w:rPr>
          <w:sz w:val="24"/>
          <w:szCs w:val="24"/>
        </w:rPr>
        <w:t xml:space="preserve">чиком отступлениями от требований Договора. Компенсировать расходы Заказчика на устранение своими силами или силами третьих лиц недостатков в результатах оказанных Услуг, в случае, если Исполнитель не устраняет недостатки в установленные Заказчиком сроки.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оказанием Услуг, а также компенсировать любой ущерб, связанный с причинением Исполнителем </w:t>
      </w:r>
      <w:r>
        <w:rPr>
          <w:sz w:val="24"/>
          <w:szCs w:val="24"/>
          <w:highlight w:val="lightGray"/>
        </w:rPr>
        <w:t xml:space="preserve">или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lightGray"/>
        </w:rPr>
        <w:t xml:space="preserve">привлеченными им Субисполнителями</w:t>
      </w:r>
      <w:r>
        <w:rPr>
          <w:sz w:val="24"/>
          <w:szCs w:val="24"/>
        </w:rPr>
        <w:t xml:space="preserve"> вреда жизни или здоровью людей, имуществу Заказчика или третьих лиц, без какого-либо ограничения размера такого возмещения.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предъявления налоговыми органами претензий</w:t>
      </w:r>
      <w:r>
        <w:rPr>
          <w:sz w:val="24"/>
          <w:szCs w:val="24"/>
        </w:rPr>
        <w:t xml:space="preserve"> и требований к Заказчику, связанных с недобросовестностью Субисполнителей (любого лица из цепочки Субисполнителей), привлеченных Исполнителем к оказанию Услуг по Договору, компенсировать все убытки Заказчика, вызванные такими претензиями и требованиями.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2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Назначить лиц, ответственных за обращение с опасными отходами. В случае необходи</w:t>
      </w:r>
      <w:r>
        <w:rPr>
          <w:sz w:val="24"/>
          <w:szCs w:val="24"/>
          <w:highlight w:val="lightGray"/>
        </w:rPr>
        <w:t xml:space="preserve">мости производства работ по обращению с отходами I-IV класса опасности иметь право производства соответствующих работ или привлекать третьих лиц, имеющих право производства соответствующих работ, а также предоставить Заказчику в течение 3 (трех) рабочих дн</w:t>
      </w:r>
      <w:r>
        <w:rPr>
          <w:sz w:val="24"/>
          <w:szCs w:val="24"/>
          <w:highlight w:val="lightGray"/>
        </w:rPr>
        <w:t xml:space="preserve">ей с даты вступления Договора в силу копию лицензии на деятельность по сбору, использованию, обезвреживанию, транспортированию и размещению отходов I-IV класса опасности. Допускать к обращению с отходами I-IV класса опасности только лиц, имеющих профессион</w:t>
      </w:r>
      <w:r>
        <w:rPr>
          <w:sz w:val="24"/>
          <w:szCs w:val="24"/>
          <w:highlight w:val="lightGray"/>
        </w:rPr>
        <w:t xml:space="preserve">альную подготовку, подтвержденную свидетельствами (сертификатами) на право работ с отходами I-IV класса опасности, а также предоставить Заказчику в течение 5 (пяти) рабочих дней с даты вступления Договора в силу копии указанных свидетельств (сертификатов).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7"/>
        </w:numPr>
        <w:pBdr/>
        <w:shd w:val="clear" w:color="auto" w:fill="ffffff"/>
        <w:tabs>
          <w:tab w:val="clear" w:leader="none" w:pos="709"/>
          <w:tab w:val="left" w:leader="none" w:pos="851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Оказывать Заказчику содействие в проведении расследований по случаям захламления земель отходами, загрязнения земель, превышения установленных нормативов сброса и выброса веществ и микроорганизмов в окружающую среду; выделять по требо</w:t>
      </w:r>
      <w:r>
        <w:rPr>
          <w:sz w:val="24"/>
          <w:szCs w:val="24"/>
          <w:highlight w:val="lightGray"/>
        </w:rPr>
        <w:t xml:space="preserve">ванию Заказчика представителей для совместного расследования случаев нарушения природоохранного законодательства, санитарных норм и правил; представлять Заказчику необходимые документы, материалы и давать объяснения при расследовании вышеуказанных случаев.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7"/>
        </w:numPr>
        <w:pBdr/>
        <w:shd w:val="clear" w:color="auto" w:fill="ffffff"/>
        <w:tabs>
          <w:tab w:val="clear" w:leader="none" w:pos="709"/>
          <w:tab w:val="left" w:leader="none" w:pos="851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4"/>
        </w:numPr>
        <w:pBdr/>
        <w:tabs>
          <w:tab w:val="clear" w:leader="none" w:pos="709"/>
          <w:tab w:val="left" w:leader="none" w:pos="1134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хищении и иных противоправных действиях – в течение 24 (двадцати четырех) часов;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4"/>
        </w:numPr>
        <w:pBdr/>
        <w:tabs>
          <w:tab w:val="clear" w:leader="none" w:pos="709"/>
          <w:tab w:val="left" w:leader="none" w:pos="1134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4"/>
        </w:numPr>
        <w:pBdr/>
        <w:tabs>
          <w:tab w:val="clear" w:leader="none" w:pos="709"/>
          <w:tab w:val="left" w:leader="none" w:pos="1134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4"/>
        </w:numPr>
        <w:pBdr/>
        <w:tabs>
          <w:tab w:val="clear" w:leader="none" w:pos="709"/>
          <w:tab w:val="left" w:leader="none" w:pos="1134"/>
          <w:tab w:val="left" w:leader="none" w:pos="1276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иных обстоятельствах, фактах, сообщениях в средствах массовой информации – в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течение 24 (двадцати четырех) часов.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7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Письменно уведомить Заказчика о намерении приостановить оказание </w:t>
      </w:r>
      <w:r>
        <w:rPr>
          <w:sz w:val="24"/>
          <w:szCs w:val="24"/>
        </w:rPr>
        <w:t xml:space="preserve">Услуг по Договору полностью или частично, когда такая приостановка Услуг Исполнителем допускается в соответствии с условиями Договора, законодательством Российской Федерации не позднее чем за 10 (десять) рабочих дней до даты приостановления оказания Услуг.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7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bookmarkStart w:id="8" w:name="_GoBack"/>
      <w:r/>
      <w:bookmarkEnd w:id="8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7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Исполнять другие обязанности в соответствии с Договором и законодательством Российской Федерации.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0" w:left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7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u w:val="single"/>
        </w:rPr>
        <w:t xml:space="preserve">Исполнитель имеет право</w:t>
      </w:r>
      <w:r>
        <w:rPr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8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Самостоятельно организовать оказание Услуг.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8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Требовать от Заказчика предоставления материалов, документов, сведений и информации, необходимых для оказания Услуг по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8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Получать от Заказчика разъяснения и / или указания, необходимые для исполнения обязательств по Договору.</w:t>
      </w:r>
      <w:r>
        <w:rPr>
          <w:bCs/>
          <w:sz w:val="24"/>
          <w:szCs w:val="24"/>
          <w:highlight w:val="lightGray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tabs>
          <w:tab w:val="left" w:leader="none" w:pos="709"/>
        </w:tabs>
        <w:spacing w:line="240" w:lineRule="auto"/>
        <w:ind w:firstLine="0" w:left="709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8"/>
        </w:numPr>
        <w:pBdr/>
        <w:shd w:val="clear" w:color="auto" w:fill="ffffff"/>
        <w:tabs>
          <w:tab w:val="left" w:leader="none" w:pos="284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Цена Договора и порядок расчетов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1"/>
        </w:numPr>
        <w:pBdr/>
        <w:shd w:val="clear" w:color="auto" w:fill="ffffff"/>
        <w:tabs>
          <w:tab w:val="left" w:leader="none" w:pos="284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Цена Договора в соответствии с </w:t>
      </w:r>
      <w:r>
        <w:rPr>
          <w:sz w:val="24"/>
          <w:szCs w:val="24"/>
          <w:highlight w:val="lightGray"/>
        </w:rPr>
        <w:t xml:space="preserve">Расчетом стоимости Услуг</w:t>
      </w:r>
      <w:r>
        <w:rPr>
          <w:sz w:val="24"/>
          <w:szCs w:val="24"/>
        </w:rPr>
        <w:t xml:space="preserve"> (Приложение № 2 к Договору) является</w:t>
      </w:r>
      <w:r>
        <w:rPr>
          <w:sz w:val="24"/>
          <w:szCs w:val="24"/>
          <w:highlight w:val="lightGray"/>
        </w:rPr>
        <w:t xml:space="preserve"> предельной </w:t>
      </w:r>
      <w:r>
        <w:rPr>
          <w:sz w:val="24"/>
          <w:szCs w:val="24"/>
        </w:rPr>
        <w:t xml:space="preserve">и составляет __________ (_________________) рублей ___ копеек без учета НДС, при этом НДС исчисляется дополнительно по ставке, установленной статьей 164 Налогового кодекса РФ.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Цена Договора включает в себя прибыль Исполнителя, а также все расходы и затраты Исполнителя на: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5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приобретение материально-технических ресурсов, необходимых для оказания Услуг по Договору;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5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заработную плату, накладные </w:t>
      </w:r>
      <w:r>
        <w:rPr>
          <w:sz w:val="24"/>
          <w:szCs w:val="24"/>
          <w:highlight w:val="lightGray"/>
        </w:rPr>
        <w:t xml:space="preserve">и командировочные расходы, перемещение и размещение персонала Исполнителя;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5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подлежащие уплате налоги, сборы и пошлины;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5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все прочие затраты и расходы Исполнителя, связанные с оказанием Услуг и исполнением иных обязательств по Договору, а также все прочие расходы, которые могут возникнуть у Исполнителя в течение срока действия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Bdr/>
        <w:shd w:val="clear" w:color="auto" w:fill="ffffff"/>
        <w:tabs>
          <w:tab w:val="left" w:leader="none" w:pos="709"/>
          <w:tab w:val="left" w:leader="none" w:pos="851"/>
          <w:tab w:val="left" w:leader="none" w:pos="1134"/>
        </w:tabs>
        <w:spacing w:line="240" w:lineRule="auto"/>
        <w:ind w:firstLine="0" w:left="71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3.3. Увеличение стоимости Услуг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6"/>
        </w:numPr>
        <w:pBdr/>
        <w:shd w:val="clear" w:color="auto" w:fill="ffffff"/>
        <w:tabs>
          <w:tab w:val="left" w:leader="none" w:pos="709"/>
          <w:tab w:val="left" w:leader="none" w:pos="851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10" w:name="_Ref361858588"/>
      <w:r>
        <w:rPr>
          <w:sz w:val="24"/>
          <w:szCs w:val="24"/>
        </w:rPr>
        <w:t xml:space="preserve">Оплата по Договору осуществляется Заказчиком в следующем порядке:</w:t>
      </w:r>
      <w:bookmarkEnd w:id="10"/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26"/>
        </w:numPr>
        <w:pBdr/>
        <w:shd w:val="clear" w:color="auto" w:fill="ffffff"/>
        <w:tabs>
          <w:tab w:val="left" w:leader="none" w:pos="709"/>
          <w:tab w:val="left" w:leader="none" w:pos="851"/>
          <w:tab w:val="left" w:leader="none" w:pos="1134"/>
          <w:tab w:val="left" w:leader="none" w:pos="1418"/>
        </w:tabs>
        <w:spacing/>
        <w:ind w:right="0" w:firstLine="709" w:left="0"/>
        <w:jc w:val="both"/>
        <w:rPr/>
      </w:pPr>
      <w:r>
        <w:rPr>
          <w:highlight w:val="white"/>
        </w:rPr>
        <w:t xml:space="preserve">Р</w:t>
      </w:r>
      <w:r>
        <w:t xml:space="preserve">асчет за предоставленные услуги осуществляется </w:t>
      </w:r>
      <w:r>
        <w:rPr>
          <w:sz w:val="24"/>
          <w:szCs w:val="24"/>
        </w:rPr>
        <w:t xml:space="preserve">в течение </w:t>
      </w:r>
      <w:r>
        <w:rPr>
          <w:sz w:val="24"/>
          <w:szCs w:val="24"/>
          <w:shd w:val="clear" w:color="auto" w:fill="c0c0c0"/>
        </w:rPr>
        <w:t xml:space="preserve">20 (двадцати) календарных дней</w:t>
      </w:r>
      <w:r>
        <w:rPr>
          <w:sz w:val="24"/>
          <w:szCs w:val="24"/>
        </w:rPr>
        <w:t xml:space="preserve"> / </w:t>
      </w:r>
      <w:r>
        <w:rPr>
          <w:sz w:val="24"/>
          <w:szCs w:val="24"/>
          <w:shd w:val="clear" w:color="auto" w:fill="c0c0c0"/>
        </w:rPr>
        <w:t xml:space="preserve">7 (семи) рабочих дней</w:t>
      </w:r>
      <w:r>
        <w:rPr>
          <w:sz w:val="24"/>
          <w:szCs w:val="24"/>
        </w:rPr>
        <w:t xml:space="preserve"> </w:t>
      </w:r>
      <w:r>
        <w:t xml:space="preserve">с даты подписания Сторонами документов, указанных в пункте 4.1 Договора, на основании счета, выставленного Исполнителем, и с учетом пункта 3.4.2 Договора.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1132"/>
        <w:numPr>
          <w:ilvl w:val="2"/>
          <w:numId w:val="26"/>
        </w:numPr>
        <w:pBdr/>
        <w:shd w:val="clear" w:color="auto" w:fill="ffffff"/>
        <w:tabs>
          <w:tab w:val="left" w:leader="none" w:pos="709"/>
          <w:tab w:val="left" w:leader="none" w:pos="851"/>
          <w:tab w:val="left" w:leader="none" w:pos="1134"/>
          <w:tab w:val="left" w:leader="none" w:pos="1418"/>
        </w:tabs>
        <w:spacing/>
        <w:ind w:right="0" w:firstLine="709" w:left="0"/>
        <w:jc w:val="both"/>
        <w:rPr/>
      </w:pPr>
      <w:r>
        <w:rPr>
          <w:highlight w:val="none"/>
        </w:rPr>
      </w:r>
      <w:r>
        <w:rPr>
          <w:sz w:val="24"/>
          <w:szCs w:val="24"/>
        </w:rPr>
        <w:t xml:space="preserve">В случае выставления Исполнителем счета на сумму меньшую размера предусмотренного Договором платежа, оплата осуществляется </w:t>
      </w:r>
      <w:r>
        <w:rPr>
          <w:sz w:val="24"/>
          <w:szCs w:val="24"/>
        </w:rPr>
        <w:t xml:space="preserve">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Исполнителем независимо от его фактического </w:t>
      </w:r>
      <w:r>
        <w:rPr>
          <w:sz w:val="24"/>
          <w:szCs w:val="24"/>
        </w:rPr>
        <w:t xml:space="preserve">вручения Заказчику. В случае выставления Исполнителем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/>
    </w:p>
    <w:p>
      <w:pPr>
        <w:pStyle w:val="1132"/>
        <w:numPr>
          <w:ilvl w:val="1"/>
          <w:numId w:val="16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Расчеты по Договору осуществляются в валюте Российской Федераци</w:t>
      </w:r>
      <w:r>
        <w:rPr>
          <w:sz w:val="24"/>
          <w:szCs w:val="24"/>
        </w:rPr>
        <w:t xml:space="preserve">и. Оплата производится Заказчиком 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6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За исключением случая, указанного в пункте 2.3.12 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6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shd w:val="clear" w:color="auto" w:fill="ffdbb6"/>
        </w:rPr>
        <w:t xml:space="preserve">Исполнитель обязан представить Заказчику счет-фактуру (УПД), выставленный в сроки и оформленный в порядке, установленном законодательством Российской Федерации.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В случае нарушения Исполнителем данного требования он обязан произвести замену счета-фактуры (УПД) в течение 3 (трех) рабочих дней с даты получения соответствующего письменного требования Заказчика.</w:t>
      </w:r>
      <w:r>
        <w:rPr>
          <w:highlight w:val="none"/>
          <w:shd w:val="clear" w:color="auto" w:fill="ffdbb6"/>
        </w:rPr>
      </w:r>
      <w:r>
        <w:rPr>
          <w:highlight w:val="none"/>
          <w:shd w:val="clear" w:color="auto" w:fill="ffdbb6"/>
        </w:rPr>
      </w:r>
    </w:p>
    <w:p>
      <w:pPr>
        <w:pStyle w:val="1132"/>
        <w:numPr>
          <w:ilvl w:val="1"/>
          <w:numId w:val="16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Командировочные расходы включаются в стоимость Услуг в соответствии с расчетом стоимости Услуг (Приложение № 2 к Договору). Размеры расходов, связанных со служебными командировк</w:t>
      </w:r>
      <w:r>
        <w:rPr>
          <w:sz w:val="24"/>
          <w:szCs w:val="24"/>
          <w:highlight w:val="lightGray"/>
        </w:rPr>
        <w:t xml:space="preserve">ами, определяются коллективным договором и / или локальным нормативным актом Исполнителя,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Исполн</w:t>
      </w:r>
      <w:r>
        <w:rPr>
          <w:sz w:val="24"/>
          <w:szCs w:val="24"/>
          <w:highlight w:val="lightGray"/>
        </w:rPr>
        <w:t xml:space="preserve">ителю по запросу. Оплата командировочных расходов производится Заказчиком в порядке, установленном Договором для оплаты стоимости Услуг. Исполнитель обязан представлять по запросу Заказчика копии следующих документов, заверенных Исполнителем, в том числе: </w:t>
      </w:r>
      <w:r>
        <w:rPr>
          <w:rFonts w:eastAsia="Times New Roman"/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c0c0c0"/>
          <w:lang w:eastAsia="ar-SA"/>
        </w:rPr>
        <w:t xml:space="preserve">приказ о командировании работника, проездные билеты, посадочные талоны, чеки на оплату проезда и проживание в гостинице (расписка за жилье).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cccccc"/>
        </w:rPr>
        <w:t xml:space="preserve">В случае, если Исполнителем исполняются другие обязательства перед Заказчиком в районе выполнения работ, командировочные расходы, предъявляемые Исполнителем к возмещению на одних и тех же работников по таким договорам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cccccc"/>
        </w:rPr>
        <w:t xml:space="preserve">, не должны дублироваться по датам командировки, проездным документам, гостиничным и суточным. В таких случаях оплата командировочных расходов, в том числе проезд до места работы и обратно, проживание и суточные, производится только по одному из договоров.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6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Индексация Цены Договора не допускается.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6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Заказчик вправе произвести сальдо взаимных обязательств Сторон путем уменьшения сумм причитающихс</w:t>
      </w:r>
      <w:r>
        <w:rPr>
          <w:sz w:val="24"/>
          <w:szCs w:val="24"/>
        </w:rPr>
        <w:t xml:space="preserve">я Исполнителю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Исполнителя перед Заказчиком, в том </w:t>
      </w:r>
      <w:r>
        <w:rPr>
          <w:sz w:val="24"/>
          <w:szCs w:val="24"/>
        </w:rPr>
        <w:t xml:space="preserve">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работ по устранению недостатков оказанных Исполнителем Услуг.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Заказчик направляет Исполнителю уведомление о проведении сальдо взаимных обязательств Сторон по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6"/>
        </w:numPr>
        <w:pBdr/>
        <w:shd w:val="clear" w:color="auto" w:fill="ffffff"/>
        <w:tabs>
          <w:tab w:val="left" w:leader="none" w:pos="284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Порядок сдачи-приемки Услуг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left" w:leader="none" w:pos="284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</w:t>
      </w:r>
      <w:r>
        <w:t xml:space="preserve">о окончании оказания Услуг Исполнитель в течение 3 (трех) рабочих дней предоставляет Зак</w:t>
      </w:r>
      <w:r>
        <w:t xml:space="preserve">азчику УПД, с приложением отчетных документов, предусмотренных Техническими требованиями (Приложение № 1 к Договору).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left" w:leader="none" w:pos="284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</w:t>
      </w:r>
      <w:r>
        <w:t xml:space="preserve">течение 15 (пятнадцати) рабочих дней с даты получения полного комплекта документов, указанных в пункте 4.1 Договора, Заказчик подписывает (утверждает), </w:t>
      </w:r>
      <w:r>
        <w:t xml:space="preserve">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left" w:leader="none" w:pos="284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17" w:name="_Ref373239439"/>
      <w:r>
        <w:rPr>
          <w:sz w:val="24"/>
          <w:szCs w:val="24"/>
        </w:rPr>
        <w:t xml:space="preserve">Устранение недостатков, выявленных Заказчиком, осуществляется Исполнителем своими силами и за свой счет в срок, указанный в Ведомости замечаний. </w:t>
      </w:r>
      <w:bookmarkStart w:id="18" w:name="_Ref361337525"/>
      <w:r/>
      <w:bookmarkEnd w:id="17"/>
      <w:r>
        <w:rPr>
          <w:sz w:val="24"/>
          <w:szCs w:val="24"/>
        </w:rPr>
        <w:t xml:space="preserve"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4.1 - 4.2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left" w:leader="none" w:pos="284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left" w:leader="none" w:pos="284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Услуги считаются оказанными Исполнителем и принятыми Заказчиком с момента подписания Сторонами УПД.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left" w:leader="none" w:pos="284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Если Исполнитель не устранит недостатки Услуг, указанные в Ведомости замечаний, в срок, установленный Заказчиком в соответствии с пунктом 4.2 Договора, Заказчик вправе собственными силами и (или) силами третьих лиц устранить недостатки, выя</w:t>
      </w:r>
      <w:r>
        <w:rPr>
          <w:sz w:val="24"/>
          <w:szCs w:val="24"/>
        </w:rPr>
        <w:t xml:space="preserve">вленные в ходе приемки результатов Услуг, с отнесением на Исполнителя соответствующих расходов. Исполнитель обязан возместить указанные расходы Заказчика в течение 10 (десяти) рабочих дней с даты получения соответствующего письменного требования Заказчика.</w:t>
      </w:r>
      <w:bookmarkEnd w:id="18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9"/>
        </w:numPr>
        <w:pBdr/>
        <w:shd w:val="clear" w:color="auto" w:fill="ffffff"/>
        <w:tabs>
          <w:tab w:val="left" w:leader="none" w:pos="284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Ответственность Сторон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  <w:sz w:val="24"/>
          <w:szCs w:val="24"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1"/>
          <w:numId w:val="19"/>
        </w:numPr>
        <w:pBdr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highlight w:val="none"/>
          <w:shd w:val="clear" w:color="auto" w:fill="ffdbb6"/>
        </w:rPr>
      </w:pPr>
      <w:r>
        <w:rPr>
          <w:sz w:val="24"/>
          <w:szCs w:val="24"/>
          <w:shd w:val="clear" w:color="auto" w:fill="ffdbb6"/>
          <w:lang w:val="ru-RU"/>
        </w:rPr>
        <w:t xml:space="preserve">В случае нарушения Заказчиком сроков оплаты, установленн</w:t>
      </w:r>
      <w:r>
        <w:rPr>
          <w:sz w:val="24"/>
          <w:szCs w:val="24"/>
          <w:shd w:val="clear" w:color="auto" w:fill="ffdbb6"/>
          <w:lang w:val="ru-RU"/>
        </w:rPr>
        <w:t xml:space="preserve">ых разделом 3 Договора (за исключением срока оплаты авансовых платежей), Исполнитель вправе 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highlight w:val="none"/>
          <w:shd w:val="clear" w:color="auto" w:fill="ffdbb6"/>
        </w:rPr>
      </w:r>
      <w:r>
        <w:rPr>
          <w:highlight w:val="none"/>
          <w:shd w:val="clear" w:color="auto" w:fill="ffdbb6"/>
        </w:rPr>
      </w:r>
    </w:p>
    <w:p>
      <w:pPr>
        <w:pStyle w:val="1132"/>
        <w:numPr>
          <w:ilvl w:val="1"/>
          <w:numId w:val="19"/>
        </w:numPr>
        <w:pBdr/>
        <w:shd w:val="clear" w:color="auto" w:fill="ffffff" w:themeFill="background1"/>
        <w:tabs>
          <w:tab w:val="left" w:leader="none" w:pos="0"/>
          <w:tab w:val="left" w:leader="none" w:pos="496"/>
          <w:tab w:val="left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случае нарушения Исполнителем обязательств по оказанию Услуг, в т</w:t>
      </w:r>
      <w:r>
        <w:rPr>
          <w:sz w:val="24"/>
          <w:szCs w:val="24"/>
        </w:rPr>
        <w:t xml:space="preserve">ом числе сроков оказания Услуг, а также в случае несвоевременного устранения выявленных недостатков Услуг, Заказчик вправе требовать уплаты Исполнителем неустойки в размере 0,1 (ноль целых и одна десятая) процента от Цены Договора за каждый день просрочки.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 w:themeFill="background1"/>
        <w:tabs>
          <w:tab w:val="left" w:leader="none" w:pos="0"/>
          <w:tab w:val="left" w:leader="none" w:pos="496"/>
          <w:tab w:val="left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Исполнителем или привлеченными им Субисполнителями требований пропускного и внутриобъектового режима, требо</w:t>
      </w:r>
      <w:r>
        <w:rPr>
          <w:bCs/>
          <w:sz w:val="24"/>
          <w:szCs w:val="24"/>
        </w:rPr>
        <w:t xml:space="preserve">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Исполнителем штрафа в размерах, установленных Приложением № 4 к Договору.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Если в результате составления и выставления Исполнителем счетов-фактур (УПД) с нарушением порядка и </w:t>
      </w:r>
      <w:r>
        <w:rPr>
          <w:bCs/>
          <w:sz w:val="24"/>
          <w:szCs w:val="24"/>
          <w:shd w:val="clear" w:color="auto" w:fill="ffdbb6"/>
        </w:rPr>
        <w:t xml:space="preserve">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Исполнитель обязан компенсировать Заказчику сумму таких расходов.</w:t>
      </w:r>
      <w:r>
        <w:rPr>
          <w:highlight w:val="none"/>
          <w:shd w:val="clear" w:color="auto" w:fill="ffdbb6"/>
        </w:rPr>
      </w:r>
      <w:r>
        <w:rPr>
          <w:highlight w:val="none"/>
          <w:shd w:val="clear" w:color="auto" w:fill="ffdbb6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/>
      </w:pPr>
      <w:r>
        <w:rPr>
          <w:bCs/>
          <w:sz w:val="24"/>
          <w:szCs w:val="24"/>
          <w:shd w:val="clear" w:color="auto" w:fill="ffdbb6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 </w:t>
      </w:r>
      <w:r/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/>
      </w:pPr>
      <w:r>
        <w:rPr>
          <w:bCs/>
          <w:sz w:val="24"/>
          <w:szCs w:val="24"/>
          <w:shd w:val="clear" w:color="auto" w:fill="ffdbb6"/>
        </w:rPr>
        <w:t xml:space="preserve">Сумма расходов компенсируется Исполнителем в течение 10 (десяти) рабочих дней с даты получения соответствующего письменного требования Заказчика. </w:t>
      </w:r>
      <w:r/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right="0" w:firstLine="567" w:left="0"/>
        <w:jc w:val="both"/>
        <w:rPr/>
      </w:pPr>
      <w:r>
        <w:rPr>
          <w:bCs/>
          <w:sz w:val="24"/>
          <w:szCs w:val="24"/>
          <w:shd w:val="clear" w:color="auto" w:fill="ffdbb6"/>
        </w:rPr>
        <w:t xml:space="preserve">В случае нарушения Исполнителем сроков, предусмотренных пунктом 3.7 Договора, Заказчик также имеет право требовать от Исполнителя уплаты штрафа в размере 50 000 (пятидесяти тысяч) рублей за каждый случай нарушения.</w:t>
      </w:r>
      <w:r/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</w:t>
      </w:r>
      <w:r>
        <w:rPr>
          <w:bCs/>
          <w:sz w:val="24"/>
          <w:szCs w:val="24"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rPr>
          <w:sz w:val="24"/>
          <w:szCs w:val="24"/>
        </w:rPr>
        <w:t xml:space="preserve">Исполнителе</w:t>
      </w:r>
      <w:r>
        <w:rPr>
          <w:bCs/>
          <w:sz w:val="24"/>
          <w:szCs w:val="24"/>
        </w:rPr>
        <w:t xml:space="preserve">м своих обязательств, произведенных для восстановления нарушенного права, а также упущенной выгоды.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Заказчика надлежащее и своевременное выполнение Исполнителем</w:t>
      </w:r>
      <w:r>
        <w:rPr>
          <w:bCs/>
          <w:sz w:val="24"/>
          <w:szCs w:val="24"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Исполнителем соответствующих обязательств по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9"/>
        </w:numPr>
        <w:pBdr/>
        <w:shd w:val="clear" w:color="auto" w:fill="ffffff"/>
        <w:tabs>
          <w:tab w:val="left" w:leader="none" w:pos="496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rPr>
          <w:sz w:val="24"/>
          <w:szCs w:val="24"/>
        </w:rP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tabs>
          <w:tab w:val="left" w:leader="none" w:pos="496"/>
          <w:tab w:val="clear" w:leader="none" w:pos="709"/>
          <w:tab w:val="left" w:leader="none" w:pos="1276"/>
        </w:tabs>
        <w:spacing w:line="240" w:lineRule="auto"/>
        <w:ind w:firstLine="0" w:left="49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32"/>
        <w:numPr>
          <w:ilvl w:val="0"/>
          <w:numId w:val="11"/>
        </w:numPr>
        <w:pBdr/>
        <w:shd w:val="clear" w:color="auto" w:fill="ffffff"/>
        <w:tabs>
          <w:tab w:val="left" w:leader="none" w:pos="284"/>
          <w:tab w:val="clear" w:leader="none" w:pos="709"/>
        </w:tabs>
        <w:spacing w:line="240" w:lineRule="auto"/>
        <w:ind w:hanging="36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Исключительные права и патенты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гарантирует, что оказание Услуг, предусмотренных Договором, а также передача Заказчику результата Услуг не нарушит исклю</w:t>
      </w:r>
      <w:r>
        <w:rPr>
          <w:sz w:val="24"/>
          <w:szCs w:val="24"/>
        </w:rPr>
        <w:t xml:space="preserve">чительных и иных интеллектуальных прав третьих лиц 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Исполнитель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срока использования.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 случае, если Заказчику будут предъявлены требования, связанные с нарушением И</w:t>
      </w:r>
      <w:r>
        <w:rPr>
          <w:bCs/>
          <w:sz w:val="24"/>
          <w:szCs w:val="24"/>
        </w:rPr>
        <w:t xml:space="preserve">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Ис</w:t>
      </w:r>
      <w:r>
        <w:rPr>
          <w:bCs/>
          <w:sz w:val="24"/>
          <w:szCs w:val="24"/>
        </w:rPr>
        <w:t xml:space="preserve">полнителем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Исполнителя, эти права переходят к Заказчику сразу после их возникновения в силу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Исполнител</w:t>
      </w:r>
      <w:r>
        <w:rPr>
          <w:bCs/>
          <w:sz w:val="24"/>
          <w:szCs w:val="24"/>
        </w:rPr>
        <w:t xml:space="preserve">ем Договора, не могут переходить к Заказчику в порядке, указанном в настоящем пункте Договора, Стороны пришли к соглашению о том, что Исполнитель передаст Заказчику неисключительные права (неисключительную лицензию) на право использования такого результата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интеллектуальной деятельности на срок,</w:t>
      </w:r>
      <w:r>
        <w:rPr>
          <w:bCs/>
          <w:sz w:val="24"/>
          <w:szCs w:val="24"/>
        </w:rPr>
        <w:t xml:space="preserve"> не меньше срока использования результата Услуг, и в том объеме (пределах), который требуется для использования результата Услуг.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 случае появления в рамках исполнения Договора или в составе результата Услуг патентоспособного результата интеллектуальной деятельности, Исполнитель не позднее 10 (десяти) календарных дней обязуетс</w:t>
      </w:r>
      <w:r>
        <w:rPr>
          <w:bCs/>
          <w:sz w:val="24"/>
          <w:szCs w:val="24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Переход прав на исключительные пра</w:t>
      </w:r>
      <w:r>
        <w:rPr>
          <w:bCs/>
          <w:sz w:val="24"/>
          <w:szCs w:val="24"/>
        </w:rPr>
        <w:t xml:space="preserve">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Исполнителем Договора, подтверждается подписанием Сторонами УПД, Акта </w:t>
      </w:r>
      <w:r>
        <w:rPr>
          <w:sz w:val="24"/>
          <w:szCs w:val="24"/>
        </w:rPr>
        <w:t xml:space="preserve">об оказании У</w:t>
      </w:r>
      <w:r>
        <w:rPr>
          <w:bCs/>
          <w:sz w:val="24"/>
          <w:szCs w:val="24"/>
        </w:rPr>
        <w:t xml:space="preserve">слуг.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  <w:tab w:val="left" w:leader="none" w:pos="2835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1"/>
        </w:numPr>
        <w:pBdr/>
        <w:shd w:val="clear" w:color="auto" w:fill="ffffff"/>
        <w:tabs>
          <w:tab w:val="left" w:leader="none" w:pos="0"/>
          <w:tab w:val="left" w:leader="none" w:pos="284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Конфиденциальность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0"/>
          <w:tab w:val="left" w:leader="none" w:pos="284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Исполнителю в устной либо документарной форме, в виде электронного файл</w:t>
      </w:r>
      <w:r>
        <w:rPr>
          <w:bCs/>
          <w:sz w:val="24"/>
          <w:szCs w:val="24"/>
        </w:rPr>
        <w:t xml:space="preserve">а, в любом другом виде, а также полученная Исполнителем самостоятельно в ходе визитов на место оказания Услуг,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  <w:sz w:val="24"/>
          <w:szCs w:val="24"/>
        </w:rPr>
        <w:t xml:space="preserve">Заказчиком в соответствии с законодательством Российской Федерации.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Информация может включать в себя, в том числе, но не ограничиваясь: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сведения о Исполнителях, поставщиках оборудования и материалов, а также о покупателях продукции Заказчика и их аффилированных лицах;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3"/>
        </w:numPr>
        <w:pBdr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19" w:name="_Ref361337849"/>
      <w:r>
        <w:rPr>
          <w:bCs/>
          <w:sz w:val="24"/>
          <w:szCs w:val="24"/>
        </w:rPr>
        <w:t xml:space="preserve">Исполнитель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(расторжения) или исполнения, в том числе:</w:t>
      </w:r>
      <w:bookmarkEnd w:id="19"/>
      <w:r>
        <w:rPr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не разглашать, не обсуждать содержание, не предоставлят</w:t>
      </w:r>
      <w:r>
        <w:rPr>
          <w:bCs/>
          <w:sz w:val="24"/>
          <w:szCs w:val="24"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7.6.7 Договора;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принимать меры предосторожности, обычно используемые для защиты такого рода информации в деловом обороте, при этом если Исполни</w:t>
      </w:r>
      <w:r>
        <w:rPr>
          <w:bCs/>
          <w:sz w:val="24"/>
          <w:szCs w:val="24"/>
        </w:rPr>
        <w:t xml:space="preserve">телем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Исполнитель обязан использовать в отношении защиты Информации обычно используемые им меры защиты;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использовать Информацию исключительно для целей, для которых она была предоставлена;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 случае возникновения угро</w:t>
      </w:r>
      <w:r>
        <w:rPr>
          <w:bCs/>
          <w:sz w:val="24"/>
          <w:szCs w:val="24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Исполнителя. При этом Заказчик признает, что обязательства по возврату или у</w:t>
      </w:r>
      <w:r>
        <w:rPr>
          <w:bCs/>
          <w:sz w:val="24"/>
          <w:szCs w:val="24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20" w:name="_Ref361337832"/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2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не разглашать третьим лицам факты передачи или получения Информации.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21" w:name="_Ref361337863"/>
      <w:r>
        <w:rPr>
          <w:bCs/>
          <w:sz w:val="24"/>
          <w:szCs w:val="24"/>
        </w:rPr>
        <w:t xml:space="preserve">Исполнитель,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1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Исполнитель обязуется обеспечить повторение условий Договора в части соблюдения режима конфиденциальности Информации в договорах, заключаемых с Субисполнителями.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Условия защиты Информации, представляемой Исполнителем Заказчику, могут быть дополнительно урегулированы отдельно заключаемым Сторонами соглашением.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left" w:leader="none" w:pos="284"/>
          <w:tab w:val="clear" w:leader="none" w:pos="709"/>
        </w:tabs>
        <w:spacing w:line="240" w:lineRule="auto"/>
        <w:ind w:firstLine="0" w:left="0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132"/>
        <w:numPr>
          <w:ilvl w:val="0"/>
          <w:numId w:val="11"/>
        </w:numPr>
        <w:pBdr/>
        <w:shd w:val="clear" w:color="auto" w:fill="ffffff"/>
        <w:tabs>
          <w:tab w:val="left" w:leader="none" w:pos="284"/>
          <w:tab w:val="left" w:leader="none" w:pos="426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пункте 8.1 Договора, которые не были урегулированы Сторонами путем переговоров, подлежат разрешению в Арбитражном суде Республики Саха (Якутия) в соответствии с законодательством Российской Федерации.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применяется</w:t>
      </w:r>
      <w:r>
        <w:rPr>
          <w:bCs/>
          <w:sz w:val="24"/>
          <w:szCs w:val="24"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sz w:val="24"/>
          <w:szCs w:val="24"/>
          <w:highlight w:val="lightGray"/>
        </w:rPr>
        <w:t xml:space="preserve">14.8</w:t>
      </w:r>
      <w:r>
        <w:rPr>
          <w:bCs/>
          <w:sz w:val="24"/>
          <w:szCs w:val="24"/>
        </w:rPr>
        <w:t xml:space="preserve">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851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1"/>
        </w:numPr>
        <w:pBdr/>
        <w:shd w:val="clear" w:color="auto" w:fill="ffffff"/>
        <w:tabs>
          <w:tab w:val="left" w:leader="none" w:pos="284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widowControl w:val="false"/>
        <w:numPr>
          <w:ilvl w:val="1"/>
          <w:numId w:val="11"/>
        </w:numPr>
        <w:pBdr/>
        <w:shd w:val="clear" w:color="auto" w:fill="ffffff"/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Cs/>
          <w:color w:val="000000"/>
          <w:sz w:val="24"/>
          <w:szCs w:val="24"/>
          <w:lang w:val="ru-RU"/>
        </w:rPr>
        <w:t xml:space="preserve">9.2.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sz w:val="24"/>
          <w:szCs w:val="24"/>
          <w:lang w:val="ru-RU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Cs/>
          <w:color w:val="000000"/>
          <w:sz w:val="24"/>
          <w:szCs w:val="24"/>
          <w:lang w:val="ru-RU"/>
        </w:rPr>
        <w:t xml:space="preserve">9.3.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  <w:lang w:val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Cs/>
          <w:color w:val="000000"/>
          <w:sz w:val="24"/>
          <w:szCs w:val="24"/>
          <w:lang w:val="ru-RU"/>
        </w:rPr>
        <w:t xml:space="preserve">9.4.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  <w:lang w:val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Cs/>
          <w:color w:val="000000"/>
          <w:sz w:val="24"/>
          <w:szCs w:val="24"/>
          <w:lang w:val="ru-RU"/>
        </w:rPr>
        <w:t xml:space="preserve">9.5.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sz w:val="24"/>
          <w:szCs w:val="24"/>
          <w:lang w:val="ru-RU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bCs/>
          <w:color w:val="000000"/>
          <w:sz w:val="24"/>
          <w:szCs w:val="24"/>
          <w:lang w:val="ru-RU"/>
        </w:rPr>
        <w:t xml:space="preserve">9.6.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sz w:val="24"/>
          <w:szCs w:val="24"/>
          <w:lang w:val="ru-RU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tabs>
          <w:tab w:val="left" w:leader="none" w:pos="567"/>
          <w:tab w:val="clear" w:leader="none" w:pos="70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 xml:space="preserve">9.7.  Каналы связи Линия доверия Группы РусГидро: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tabs>
          <w:tab w:val="left" w:leader="none" w:pos="567"/>
          <w:tab w:val="clear" w:leader="none" w:pos="70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9.7.1. Электронная почта: </w:t>
      </w:r>
      <w:r>
        <w:rPr>
          <w:sz w:val="24"/>
          <w:szCs w:val="24"/>
        </w:rPr>
        <w:t xml:space="preserve">ld</w:t>
      </w:r>
      <w:r>
        <w:rPr>
          <w:sz w:val="24"/>
          <w:szCs w:val="24"/>
          <w:lang w:val="ru-RU"/>
        </w:rPr>
        <w:t xml:space="preserve">@</w:t>
      </w:r>
      <w:r>
        <w:rPr>
          <w:sz w:val="24"/>
          <w:szCs w:val="24"/>
        </w:rPr>
        <w:t xml:space="preserve">rushydro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  <w:t xml:space="preserve">ru</w:t>
      </w:r>
      <w:r>
        <w:rPr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tabs>
          <w:tab w:val="left" w:leader="none" w:pos="567"/>
          <w:tab w:val="clear" w:leader="none" w:pos="709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9.7.2. Специальная форма «обратной связи», размещенная на официальном сайте Общества в сети интернет: </w:t>
      </w:r>
      <w:r>
        <w:rPr>
          <w:sz w:val="24"/>
          <w:szCs w:val="24"/>
        </w:rPr>
        <w:t xml:space="preserve">http</w:t>
      </w:r>
      <w:r>
        <w:rPr>
          <w:sz w:val="24"/>
          <w:szCs w:val="24"/>
          <w:lang w:val="ru-RU"/>
        </w:rPr>
        <w:t xml:space="preserve">://</w:t>
      </w:r>
      <w:r>
        <w:rPr>
          <w:sz w:val="24"/>
          <w:szCs w:val="24"/>
        </w:rPr>
        <w:t xml:space="preserve">www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  <w:t xml:space="preserve">rushydro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</w:rPr>
        <w:t xml:space="preserve">ru</w:t>
      </w:r>
      <w:r>
        <w:rPr>
          <w:sz w:val="24"/>
          <w:szCs w:val="24"/>
          <w:lang w:val="ru-RU"/>
        </w:rPr>
        <w:t xml:space="preserve">/ (далее перейти по ссылке «Линия доверия» и заполнить поля специальной формы «обратной связи»);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9.7.3.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tabs>
          <w:tab w:val="left" w:leader="none" w:pos="709"/>
        </w:tabs>
        <w:spacing w:line="240" w:lineRule="auto"/>
        <w:ind/>
        <w:rPr>
          <w:rFonts w:ascii="Times New Roman" w:hAnsi="Times New Roman"/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</w:r>
      <w:r>
        <w:rPr>
          <w:rFonts w:ascii="Times New Roman" w:hAnsi="Times New Roman"/>
          <w:b/>
          <w:sz w:val="24"/>
          <w:szCs w:val="24"/>
          <w:lang w:val="ru-RU"/>
        </w:rPr>
      </w:r>
      <w:r>
        <w:rPr>
          <w:rFonts w:ascii="Times New Roman" w:hAnsi="Times New Roman"/>
          <w:b/>
          <w:sz w:val="24"/>
          <w:szCs w:val="24"/>
          <w:lang w:val="ru-RU"/>
        </w:rPr>
      </w:r>
    </w:p>
    <w:p>
      <w:pPr>
        <w:pStyle w:val="1132"/>
        <w:numPr>
          <w:ilvl w:val="0"/>
          <w:numId w:val="11"/>
        </w:numPr>
        <w:pBdr/>
        <w:shd w:val="clear" w:color="auto" w:fill="ffffff"/>
        <w:tabs>
          <w:tab w:val="left" w:leader="none" w:pos="426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Стороны освобождаются от ответственности за неис</w:t>
      </w:r>
      <w:r>
        <w:rPr>
          <w:bCs/>
          <w:sz w:val="24"/>
          <w:szCs w:val="24"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  <w:sz w:val="24"/>
          <w:szCs w:val="24"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  <w:sz w:val="24"/>
          <w:szCs w:val="24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426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Надлежащим (достаточным) доказательством наличия / возникновения и про</w:t>
      </w:r>
      <w:r>
        <w:rPr>
          <w:sz w:val="24"/>
          <w:szCs w:val="24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</w:t>
      </w:r>
      <w:r>
        <w:rPr>
          <w:bCs/>
          <w:sz w:val="24"/>
          <w:szCs w:val="24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left" w:leader="none" w:pos="568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1"/>
        </w:numPr>
        <w:pBdr/>
        <w:shd w:val="clear" w:color="auto" w:fill="ffffff"/>
        <w:tabs>
          <w:tab w:val="left" w:leader="none" w:pos="426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Исполнитель обязуется не привлекать и не допускать привлечения к исполнению обязательств по Договору организации: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9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/>
      </w:pPr>
      <w:r>
        <w:rPr>
          <w:bCs/>
          <w:sz w:val="24"/>
          <w:szCs w:val="24"/>
        </w:rPr>
        <w:t xml:space="preserve">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7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28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</w:t>
      </w:r>
      <w:r>
        <w:rPr>
          <w:bCs/>
          <w:sz w:val="24"/>
          <w:szCs w:val="24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/>
    </w:p>
    <w:p>
      <w:pPr>
        <w:pStyle w:val="1132"/>
        <w:numPr>
          <w:ilvl w:val="1"/>
          <w:numId w:val="9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/>
      </w:pPr>
      <w:r>
        <w:rPr>
          <w:bCs/>
          <w:sz w:val="24"/>
          <w:szCs w:val="24"/>
        </w:rPr>
        <w:t xml:space="preserve">соответствующие </w:t>
      </w:r>
      <w:hyperlink r:id="rId29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/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Исполнитель обязуется незаме</w:t>
      </w:r>
      <w:r>
        <w:rPr>
          <w:bCs/>
          <w:sz w:val="24"/>
          <w:szCs w:val="24"/>
        </w:rPr>
        <w:t xml:space="preserve">длительно уведомить Заказчика о появлении в ходе исполнения Договора у привлеченных Исполнителем Субисполнителей признаков недобросовестности, указанных в пункте 11.1 Договора, а также обеспечить прекращение участия таких организаций в исполнении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Исполнителем обязательств, установленных пунктами 11.1, 11.2 Договора, Заказчик вправе в одностороннем внесудебном порядке отказаться от Договора путем направления уведомления об отказе от Дог</w:t>
      </w:r>
      <w:r>
        <w:rPr>
          <w:bCs/>
          <w:sz w:val="24"/>
          <w:szCs w:val="24"/>
        </w:rPr>
        <w:t xml:space="preserve">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Исполнителем такого уведомления. Договор считается прекращенным (расторгнутым)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Исполнителя, представленных до наступления указанной Заказчиком даты расторжения.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Исполнитель обязан уплатить Заказчику</w:t>
      </w:r>
      <w:r>
        <w:rPr>
          <w:bCs/>
          <w:sz w:val="24"/>
          <w:szCs w:val="24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11.1, 11.2 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/>
      <w:bookmarkStart w:id="22" w:name="_Ref373243071"/>
      <w:r>
        <w:rPr>
          <w:bCs/>
          <w:sz w:val="24"/>
          <w:szCs w:val="24"/>
        </w:rPr>
        <w:t xml:space="preserve">Штраф, предусмотренный пунктом 11.4 Договора, оплачивается Исполнителем в течение 10 (десяти) рабочих д</w:t>
      </w:r>
      <w:r>
        <w:rPr>
          <w:bCs/>
          <w:sz w:val="24"/>
          <w:szCs w:val="24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11.3 Договора.</w:t>
      </w:r>
      <w:bookmarkEnd w:id="22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Заказчик вправе приостановить осуществление любых платежей по Договору, причитающих</w:t>
      </w:r>
      <w:r>
        <w:rPr>
          <w:bCs/>
          <w:sz w:val="24"/>
          <w:szCs w:val="24"/>
        </w:rPr>
        <w:t xml:space="preserve">ся Исполнителю, независимо от наличия оснований и наступления сроков таких платежей, до уплаты Исполнителем штрафа, предусмотренного пунктом 11.4 Договора. При этом Заказчик не будет считаться просрочившим и / или нарушившим свои обязательства по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положений Договора, положения пунктов 11.4, 11.5 Договора продолжают действовать в течение 4 (четырех) лет после его прекращения (расторжения) или исполнения.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</w:r>
      <w:r>
        <w:rPr>
          <w:rFonts w:ascii="Times New Roman" w:hAnsi="Times New Roman"/>
          <w:bCs/>
          <w:sz w:val="24"/>
          <w:szCs w:val="24"/>
          <w:lang w:val="ru-RU"/>
        </w:rPr>
      </w:r>
      <w:r>
        <w:rPr>
          <w:rFonts w:ascii="Times New Roman" w:hAnsi="Times New Roman"/>
          <w:bCs/>
          <w:sz w:val="24"/>
          <w:szCs w:val="24"/>
          <w:lang w:val="ru-RU"/>
        </w:rPr>
      </w:r>
    </w:p>
    <w:p>
      <w:pPr>
        <w:pStyle w:val="1132"/>
        <w:numPr>
          <w:ilvl w:val="0"/>
          <w:numId w:val="11"/>
        </w:numPr>
        <w:pBdr/>
        <w:shd w:val="clear" w:color="auto" w:fill="ffffff"/>
        <w:tabs>
          <w:tab w:val="left" w:leader="none" w:pos="426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426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6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6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6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</w:t>
      </w:r>
      <w:r>
        <w:rPr>
          <w:sz w:val="24"/>
          <w:szCs w:val="24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6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6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 заявляет и заверяет Заказчика в том, что на момент заключения Договора: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8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учредителем / учредителями Исполнителя являются лица, не являющиеся массовыми учредителем / учредителями;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8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руководителем Исполнителя является лицо, не являющееся массовым руководителем;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8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фактически находится по адресу, указанному в Едином государственном реестре юридических лиц;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8"/>
        </w:numPr>
        <w:pBdr/>
        <w:shd w:val="clear" w:color="auto" w:fill="ffffff"/>
        <w:tabs>
          <w:tab w:val="left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своевременно и в полном объеме уплачивает налоги и сборы в соответствии с законодательством Российской Федерации;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</w:t>
      </w:r>
      <w:r>
        <w:rPr>
          <w:sz w:val="24"/>
          <w:szCs w:val="24"/>
        </w:rPr>
        <w:t xml:space="preserve">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Исполнителя должным образом исполнять обязательства, возникающие из Договору или в связи с ним;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Исполнителя в со</w:t>
      </w:r>
      <w:r>
        <w:rPr>
          <w:sz w:val="24"/>
          <w:szCs w:val="24"/>
        </w:rPr>
        <w:t xml:space="preserve">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Исполнителем, не подлежит лицензированию и / или не требует получения иного разрешительного документа;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тщательно изучил всю информацию, связанную с Д</w:t>
      </w:r>
      <w:r>
        <w:rPr>
          <w:sz w:val="24"/>
          <w:szCs w:val="24"/>
        </w:rPr>
        <w:t xml:space="preserve">оговором, в том числе по вопросам, влияющим на сроки, стоимость и качество Услуг, полностью ознакомлен со всеми условиями оказания Услуг, и принимает на себя все расходы, риски и трудности исполнения обязательств, возникающих из Договора или в связи с ним;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7"/>
        </w:numPr>
        <w:pBdr/>
        <w:shd w:val="clear" w:color="auto" w:fill="ffffff"/>
        <w:tabs>
          <w:tab w:val="left" w:leader="none" w:pos="567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Заказчику, является достоверной, полной и точной, и Исполнитель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случае, если </w:t>
      </w:r>
      <w:r>
        <w:rPr>
          <w:bCs/>
          <w:sz w:val="24"/>
          <w:szCs w:val="24"/>
        </w:rPr>
        <w:t xml:space="preserve">Исполнитель </w:t>
      </w:r>
      <w:r>
        <w:rPr>
          <w:sz w:val="24"/>
          <w:szCs w:val="24"/>
        </w:rP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Исполнитель о</w:t>
      </w:r>
      <w:r>
        <w:rPr>
          <w:sz w:val="24"/>
          <w:szCs w:val="24"/>
        </w:rPr>
        <w:t xml:space="preserve">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132"/>
        <w:numPr>
          <w:ilvl w:val="0"/>
          <w:numId w:val="11"/>
        </w:numPr>
        <w:pBdr/>
        <w:shd w:val="clear" w:color="auto" w:fill="ffffff"/>
        <w:tabs>
          <w:tab w:val="left" w:leader="none" w:pos="426"/>
          <w:tab w:val="clear" w:leader="none" w:pos="709"/>
        </w:tabs>
        <w:spacing w:line="240" w:lineRule="auto"/>
        <w:ind w:firstLine="0" w:left="0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обязана направить письменное уведомление об этом другой Стороне в порядке, предусмотренном пунктом </w:t>
      </w:r>
      <w:r>
        <w:rPr>
          <w:sz w:val="24"/>
          <w:szCs w:val="24"/>
          <w:highlight w:val="lightGray"/>
        </w:rPr>
        <w:t xml:space="preserve">14.8</w:t>
      </w:r>
      <w:r>
        <w:rPr>
          <w:sz w:val="24"/>
          <w:szCs w:val="24"/>
        </w:rPr>
        <w:t xml:space="preserve">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Заказчик вправе в любое время до сдачи ему результатов Услуг в односторонне</w:t>
      </w:r>
      <w:r>
        <w:rPr>
          <w:sz w:val="24"/>
          <w:szCs w:val="24"/>
        </w:rPr>
        <w:t xml:space="preserve">м внесудебном порядке отказаться от Договора полностью или в части, уплатив Исполнителю часть установленной Цены Договора, пропорциональную части Услуг, оказанных до получения Исполнителем уведомления Заказчика об отказе от Договора (исполнения Договора).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Возмещение убытков Исполнителя, вызванных отказом от Договора (исполнения Договора), Заказчиком не производится.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убытков, причиненных отказом от Договора (исполнения Договора).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Заказчик одновременно с уведомлением об отказе от Договора (исполнения Д</w:t>
      </w:r>
      <w:r>
        <w:rPr>
          <w:sz w:val="24"/>
          <w:szCs w:val="24"/>
          <w:lang w:val="ru-RU"/>
        </w:rPr>
        <w:t xml:space="preserve">оговора) направляет Исполнителю письменное требование о возмещении убытков с приложением расчета суммы убытков. Исполнитель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Стороны установили, что существенным нарушением Договора Исполнителем является: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5"/>
        </w:numPr>
        <w:pBdr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нарушение Исполнителем начального и конечного сроков оказания Услуг по Договору более чем на 60 (шестьдесят) календарных дней по причинам, не зависящим от Заказчика;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5"/>
        </w:numPr>
        <w:pBdr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несоблюдение Исполнителем требований к качеству Услуг и / и</w:t>
      </w:r>
      <w:r>
        <w:rPr>
          <w:sz w:val="24"/>
          <w:szCs w:val="24"/>
        </w:rPr>
        <w:t xml:space="preserve">ли используемых при оказании Услуг материально-технических ресурсов, если исправление выявленных Заказчиком недостатков Услуг влечет нарушение сроков оказания Услуг более чем на 60 (шестьдесят) календарных дней либо такие недостатки являются неустранимыми;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5"/>
        </w:numPr>
        <w:pBdr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5"/>
        </w:numPr>
        <w:pBdr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принятие актов государственных органов или организаций, лишающих Исполнителя в установленном порядке права на оказание Услуг по Договору</w:t>
      </w:r>
      <w:r>
        <w:rPr>
          <w:sz w:val="24"/>
          <w:szCs w:val="24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5"/>
        </w:numPr>
        <w:pBdr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наложение ареста на имущество Исполнителя, введение арбитражным судом процедуры несостоятельности (банкротства) в отношении Исполнителя;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5"/>
        </w:numPr>
        <w:pBdr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привлечение к оказанию Услуг по Договору третьих лиц </w:t>
      </w:r>
      <w:r>
        <w:rPr>
          <w:bCs/>
          <w:sz w:val="24"/>
          <w:szCs w:val="24"/>
          <w:highlight w:val="lightGray"/>
        </w:rPr>
        <w:t xml:space="preserve">(Субисполнителей)</w:t>
      </w:r>
      <w:r>
        <w:rPr>
          <w:sz w:val="24"/>
          <w:szCs w:val="24"/>
          <w:highlight w:val="lightGray"/>
        </w:rPr>
        <w:t xml:space="preserve"> с нарушением требований, установленных Договором;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0"/>
          <w:numId w:val="5"/>
        </w:numPr>
        <w:pBdr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5"/>
        </w:numPr>
        <w:pBdr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установление в ходе исполнения Договора фактов несоответствия Исполнителя установленным документацией о закупке требованиям к участникам закупки и / или предоставлени</w:t>
      </w:r>
      <w:r>
        <w:rPr>
          <w:sz w:val="24"/>
          <w:szCs w:val="24"/>
        </w:rPr>
        <w:t xml:space="preserve">я недостоверной информации о своем соответствии таким требованиям, а также недостоверности, неточности или неполноты заверений Исполнителя об обстоятельствах, указанных в разделе 12 Договора, и имеющих существенное значение для его заключения и исполнения.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слу</w:t>
      </w:r>
      <w:r>
        <w:rPr>
          <w:sz w:val="24"/>
          <w:szCs w:val="24"/>
        </w:rPr>
        <w:t xml:space="preserve">чае отказа Заказчика от Договора в случаях, предусмотренных пунктами 13.2 - 13.4 Договора, последний считается прекращенным (расторгнутым) со дня, следующего за днем получения Исполнителем уведомления Заказчика об отказе от Договора (исполнения Договора).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С даты прекращения Договора Исполнитель обязан прекратить оказание Услуг, и в согласованные Сторонами сроки: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0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передать Заказчику результат Услуг, техническую и иную полученную документацию;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0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вывезти с места оказания Услуг оборудование и персонал Исполнителя;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0"/>
          <w:numId w:val="10"/>
        </w:numPr>
        <w:pBdr/>
        <w:shd w:val="clear" w:color="auto" w:fill="ffffff"/>
        <w:tabs>
          <w:tab w:val="clear" w:leader="none" w:pos="709"/>
          <w:tab w:val="left" w:leader="none" w:pos="1134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</w:rPr>
        <w:t xml:space="preserve">удалить с места оказания Услуг весь мусор и все остаточные продукты любого рода и оставить место оказания Услуг чистым и безопасным.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11"/>
        </w:numPr>
        <w:pBdr/>
        <w:shd w:val="clear" w:color="auto" w:fill="ffffff"/>
        <w:tabs>
          <w:tab w:val="left" w:leader="none" w:pos="355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 прекращении (расторжении) Договора по основаниям, указанным в настоящем раз</w:t>
      </w:r>
      <w:r>
        <w:rPr>
          <w:sz w:val="24"/>
          <w:szCs w:val="24"/>
        </w:rPr>
        <w:t xml:space="preserve">деле, все обязательства Сторон по Договору считаются прекратившимися, за исключением обязательств по незавершенным расчетам, а также обязательств Исполнителя по возмещению неустойки (пени), штрафов и убытков в случаях и размерах, предусмотренных Договором.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567"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132"/>
        <w:numPr>
          <w:ilvl w:val="0"/>
          <w:numId w:val="20"/>
        </w:numPr>
        <w:pBdr/>
        <w:shd w:val="clear" w:color="auto" w:fill="ffffff"/>
        <w:tabs>
          <w:tab w:val="left" w:leader="none" w:pos="426"/>
          <w:tab w:val="clear" w:leader="none" w:pos="709"/>
        </w:tabs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до полного исполнения ими принятых на себя обязательств.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numPr>
          <w:ilvl w:val="1"/>
          <w:numId w:val="20"/>
        </w:numPr>
        <w:pBdr/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  <w:lang w:val="ru-RU" w:eastAsia="en-US"/>
        </w:rPr>
        <w:t xml:space="preserve">Договор заключается в электрон</w:t>
      </w:r>
      <w:r>
        <w:rPr>
          <w:sz w:val="24"/>
          <w:szCs w:val="24"/>
          <w:highlight w:val="lightGray"/>
          <w:lang w:val="ru-RU" w:eastAsia="en-US"/>
        </w:rPr>
        <w:t xml:space="preserve">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  <w:lang w:val="ru-RU"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rStyle w:val="1073"/>
          <w:sz w:val="24"/>
          <w:szCs w:val="24"/>
          <w:highlight w:val="lightGray"/>
          <w:lang w:val="ru-RU" w:eastAsia="en-US"/>
        </w:rPr>
        <w:footnoteReference w:id="2"/>
      </w:r>
      <w:r>
        <w:rPr>
          <w:sz w:val="24"/>
          <w:szCs w:val="24"/>
          <w:highlight w:val="lightGray"/>
          <w:lang w:val="ru-RU" w:eastAsia="en-US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</w:t>
      </w:r>
      <w:r>
        <w:rPr>
          <w:sz w:val="24"/>
          <w:szCs w:val="24"/>
          <w:highlight w:val="lightGray"/>
        </w:rPr>
        <w:t xml:space="preserve">14.7</w:t>
      </w:r>
      <w:r>
        <w:rPr>
          <w:sz w:val="24"/>
          <w:szCs w:val="24"/>
        </w:rPr>
        <w:t xml:space="preserve"> Договора.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r>
        <w:rPr>
          <w:sz w:val="24"/>
          <w:szCs w:val="24"/>
          <w:highlight w:val="lightGray"/>
        </w:rPr>
        <w:t xml:space="preserve">14.8</w:t>
      </w:r>
      <w:r>
        <w:rPr>
          <w:sz w:val="24"/>
          <w:szCs w:val="24"/>
        </w:rPr>
        <w:t xml:space="preserve">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clear" w:leader="none" w:pos="709"/>
          <w:tab w:val="left" w:leader="none" w:pos="1134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16 Договора, не позднее 3 (трех) рабочих дней после такого изменения в порядке, установленном пунктом </w:t>
      </w:r>
      <w:r>
        <w:rPr>
          <w:sz w:val="24"/>
          <w:szCs w:val="24"/>
          <w:highlight w:val="lightGray"/>
        </w:rPr>
        <w:t xml:space="preserve">14.8</w:t>
      </w:r>
      <w:r>
        <w:rPr>
          <w:sz w:val="24"/>
          <w:szCs w:val="24"/>
        </w:rPr>
        <w:t xml:space="preserve"> Договора.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left" w:leader="none" w:pos="0"/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Письма, уведомлени</w:t>
      </w:r>
      <w:r>
        <w:rPr>
          <w:sz w:val="24"/>
          <w:szCs w:val="24"/>
        </w:rPr>
        <w:t xml:space="preserve">я и / или сообщения направляются Стороне-получателю по адресу ее места нахождения, указанному в разделе 16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14.8.1. 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20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14.8.2. заказным почтовым отправлением с уведомлением о вручении – </w:t>
      </w:r>
      <w:r>
        <w:rPr>
          <w:sz w:val="24"/>
          <w:szCs w:val="24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14.8.3.  посредством электронной почты (</w:t>
      </w:r>
      <w:r>
        <w:rPr>
          <w:bCs/>
          <w:sz w:val="24"/>
          <w:szCs w:val="24"/>
          <w:lang w:val="en-US"/>
        </w:rPr>
        <w:t xml:space="preserve">e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mail</w:t>
      </w:r>
      <w:r>
        <w:rPr>
          <w:bCs/>
          <w:sz w:val="24"/>
          <w:szCs w:val="24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r>
        <w:rPr>
          <w:bCs/>
          <w:sz w:val="24"/>
          <w:szCs w:val="24"/>
          <w:highlight w:val="lightGray"/>
        </w:rPr>
        <w:t xml:space="preserve">14.8.1. – 14.8.2.</w:t>
      </w:r>
      <w:r>
        <w:rPr>
          <w:bCs/>
          <w:sz w:val="24"/>
          <w:szCs w:val="24"/>
        </w:rPr>
        <w:t xml:space="preserve"> Договора.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</w:t>
      </w:r>
      <w:r>
        <w:rPr>
          <w:sz w:val="24"/>
          <w:szCs w:val="24"/>
        </w:rPr>
        <w:t xml:space="preserve">законодательством</w:t>
      </w:r>
      <w:r>
        <w:rPr>
          <w:bCs/>
          <w:sz w:val="24"/>
          <w:szCs w:val="24"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left" w:leader="none" w:pos="568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Уступка,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</w:t>
      </w:r>
      <w:r>
        <w:rPr>
          <w:rStyle w:val="1073"/>
          <w:bCs/>
          <w:sz w:val="24"/>
          <w:szCs w:val="24"/>
        </w:rPr>
        <w:footnoteReference w:id="3"/>
      </w:r>
      <w:r>
        <w:rPr>
          <w:bCs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left" w:leader="none" w:pos="568"/>
          <w:tab w:val="clear" w:leader="none" w:pos="709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</w:rPr>
        <w:t xml:space="preserve">В соответствии с действующим законодательством датой подписания Договора считается дата последнего подписанта.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numPr>
          <w:ilvl w:val="1"/>
          <w:numId w:val="20"/>
        </w:numPr>
        <w:pBdr/>
        <w:shd w:val="clear" w:color="auto" w:fill="ffffff"/>
        <w:tabs>
          <w:tab w:val="clear" w:leader="none" w:pos="709"/>
          <w:tab w:val="left" w:leader="none" w:pos="1276"/>
          <w:tab w:val="left" w:leader="none" w:pos="1418"/>
        </w:tabs>
        <w:spacing w:line="240" w:lineRule="auto"/>
        <w:ind w:firstLine="709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hd w:val="clear" w:color="auto" w:fill="ffffff"/>
        <w:tabs>
          <w:tab w:val="clear" w:leader="none" w:pos="709"/>
          <w:tab w:val="left" w:leader="none" w:pos="1418"/>
        </w:tabs>
        <w:spacing w:line="240" w:lineRule="auto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32"/>
        <w:numPr>
          <w:ilvl w:val="0"/>
          <w:numId w:val="20"/>
        </w:numPr>
        <w:pBdr/>
        <w:shd w:val="clear" w:color="auto" w:fill="ffffff"/>
        <w:tabs>
          <w:tab w:val="left" w:leader="none" w:pos="426"/>
          <w:tab w:val="clear" w:leader="none" w:pos="709"/>
        </w:tabs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tabs>
          <w:tab w:val="clear" w:leader="none" w:pos="709"/>
          <w:tab w:val="left" w:leader="none" w:pos="2127"/>
          <w:tab w:val="left" w:leader="none" w:pos="2410"/>
        </w:tabs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Приложение № 1 – Технические требования;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tabs>
          <w:tab w:val="clear" w:leader="none" w:pos="709"/>
          <w:tab w:val="left" w:leader="none" w:pos="2127"/>
          <w:tab w:val="left" w:leader="none" w:pos="2410"/>
        </w:tabs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Приложение № 2 – </w:t>
      </w:r>
      <w:r>
        <w:rPr>
          <w:sz w:val="24"/>
          <w:szCs w:val="24"/>
          <w:highlight w:val="lightGray"/>
          <w:lang w:val="ru-RU" w:eastAsia="en-US"/>
        </w:rPr>
        <w:t xml:space="preserve">Расчет стоимости Услуг</w:t>
      </w:r>
      <w:r>
        <w:rPr>
          <w:sz w:val="24"/>
          <w:szCs w:val="24"/>
          <w:lang w:val="ru-RU"/>
        </w:rPr>
        <w:t xml:space="preserve">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tabs>
          <w:tab w:val="clear" w:leader="none" w:pos="709"/>
          <w:tab w:val="left" w:leader="none" w:pos="2127"/>
          <w:tab w:val="left" w:leader="none" w:pos="2410"/>
        </w:tabs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  <w:lang w:val="ru-RU"/>
        </w:rPr>
        <w:t xml:space="preserve">Приложение № 3 – Форма Акта сдачи-приемки технической и иной документации</w:t>
      </w:r>
      <w:r>
        <w:rPr>
          <w:bCs/>
          <w:sz w:val="24"/>
          <w:szCs w:val="24"/>
          <w:highlight w:val="lightGray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tabs>
          <w:tab w:val="clear" w:leader="none" w:pos="709"/>
          <w:tab w:val="left" w:leader="none" w:pos="2127"/>
          <w:tab w:val="left" w:leader="none" w:pos="2410"/>
        </w:tabs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Приложение № 4</w:t>
      </w:r>
      <w:r>
        <w:rPr>
          <w:bCs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–</w:t>
      </w:r>
      <w:r>
        <w:rPr>
          <w:bCs/>
          <w:sz w:val="24"/>
          <w:szCs w:val="24"/>
          <w:lang w:val="ru-RU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spacing w:line="240" w:lineRule="auto"/>
        <w:ind w:right="0" w:firstLine="0"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Приложение № 5 - Соглашение об обеспечении охраны труда, промышленной, пожарной и экологической безопасности.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spacing w:line="240" w:lineRule="auto"/>
        <w:ind w:right="0" w:firstLine="0" w:left="0"/>
        <w:jc w:val="both"/>
        <w:rPr>
          <w:rFonts w:ascii="Times New Roman" w:hAnsi="Times New Roman"/>
          <w:sz w:val="24"/>
          <w:szCs w:val="24"/>
        </w:rPr>
      </w:pPr>
      <w:r>
        <w:rPr>
          <w:bCs/>
          <w:sz w:val="24"/>
          <w:szCs w:val="24"/>
          <w:shd w:val="clear" w:color="auto" w:fill="auto"/>
        </w:rPr>
        <w:t xml:space="preserve">Приложение № 6 — </w:t>
      </w:r>
      <w:r>
        <w:rPr>
          <w:bCs/>
        </w:rPr>
        <w:t xml:space="preserve">Соглашение об использовании электронного документооборота.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2"/>
        <w:pBdr/>
        <w:shd w:val="clear" w:color="auto" w:fill="ffffff"/>
        <w:tabs>
          <w:tab w:val="clear" w:leader="none" w:pos="709"/>
          <w:tab w:val="left" w:leader="none" w:pos="1134"/>
          <w:tab w:val="left" w:leader="none" w:pos="2127"/>
          <w:tab w:val="left" w:leader="none" w:pos="2410"/>
        </w:tabs>
        <w:spacing w:line="240" w:lineRule="auto"/>
        <w:ind w:firstLine="0" w:left="0"/>
        <w:rPr>
          <w:rFonts w:ascii="Times New Roman" w:hAnsi="Times New Roman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rFonts w:ascii="Times New Roman" w:hAnsi="Times New Roman"/>
          <w:sz w:val="24"/>
          <w:szCs w:val="24"/>
          <w:lang w:eastAsia="en-US"/>
        </w:rPr>
      </w:r>
      <w:r>
        <w:rPr>
          <w:rFonts w:ascii="Times New Roman" w:hAnsi="Times New Roman"/>
          <w:sz w:val="24"/>
          <w:szCs w:val="24"/>
          <w:lang w:eastAsia="en-US"/>
        </w:rPr>
      </w:r>
    </w:p>
    <w:p>
      <w:pPr>
        <w:pStyle w:val="1063"/>
        <w:pBdr/>
        <w:shd w:val="clear" w:color="auto" w:fill="ffffff"/>
        <w:tabs>
          <w:tab w:val="left" w:leader="none" w:pos="426"/>
          <w:tab w:val="clear" w:leader="none" w:pos="709"/>
        </w:tabs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ru-RU"/>
        </w:rPr>
        <w:t xml:space="preserve">16. Адреса и платежные реквизиты Сторон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tbl>
      <w:tblPr>
        <w:tblW w:w="928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43"/>
        <w:gridCol w:w="4643"/>
      </w:tblGrid>
      <w:tr>
        <w:trPr/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ЗАКАЗЧИК: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ИСПОЛНИТЕЛЬ: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Акционерное общество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«Сахаэнерго» (АО «Сахаэнерго»)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Место нахождения: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Почтовый адрес: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ОГРН ______________________________,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ИНН __________ / КПП 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(номер расчетного счета)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(наименование банка)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(номер корреспондентского счета банка)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(БИК банка)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(номер телефона)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(наименование юридического лица)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none"/>
                <w:shd w:val="clear" w:color="auto" w:fill="ffdbb6"/>
                <w:lang w:val="ru-RU"/>
              </w:rPr>
            </w:pPr>
            <w:r>
              <w:rPr>
                <w:sz w:val="24"/>
                <w:szCs w:val="24"/>
                <w:shd w:val="clear" w:color="auto" w:fill="ffdbb6"/>
                <w:lang w:val="ru-RU"/>
              </w:rPr>
              <w:t xml:space="preserve">ID______________________</w:t>
            </w:r>
            <w:r>
              <w:rPr>
                <w:rFonts w:ascii="Times New Roman" w:hAnsi="Times New Roman"/>
                <w:sz w:val="24"/>
                <w:szCs w:val="24"/>
                <w:highlight w:val="none"/>
                <w:shd w:val="clear" w:color="auto" w:fill="ffdbb6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  <w:shd w:val="clear" w:color="auto" w:fill="ffdbb6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Место нахождения: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Почтовый адрес: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ОГРН: 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ИНН / КПП: 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(номер расчетного счета)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(наименование банка)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(номер корреспондентского счета банка)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(БИК банка)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(номер телефона)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br w:type="page" w:clear="all"/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Приложение № 1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            </w:t>
      </w:r>
      <w:r>
        <w:rPr>
          <w:sz w:val="24"/>
          <w:szCs w:val="24"/>
          <w:lang w:val="ru-RU"/>
        </w:rPr>
        <w:t xml:space="preserve">к Договору возмездного оказания услуг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4"/>
          <w:szCs w:val="24"/>
          <w:lang w:val="ru-RU"/>
        </w:rPr>
        <w:t xml:space="preserve">от «____» ________ 20 _ г. №_______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highlight w:val="none"/>
          <w:lang w:val="ru-RU"/>
        </w:rPr>
      </w:r>
      <w:r>
        <w:rPr>
          <w:b/>
          <w:sz w:val="24"/>
          <w:szCs w:val="24"/>
          <w:highlight w:val="none"/>
          <w:lang w:val="ru-RU"/>
        </w:rPr>
      </w:r>
    </w:p>
    <w:p>
      <w:pPr>
        <w:pStyle w:val="1063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ru-RU"/>
        </w:rPr>
      </w:pPr>
      <w:r>
        <w:rPr>
          <w:b/>
          <w:sz w:val="24"/>
          <w:szCs w:val="24"/>
          <w:highlight w:val="none"/>
          <w:lang w:val="ru-RU"/>
        </w:rPr>
      </w:r>
      <w:r>
        <w:rPr>
          <w:b/>
          <w:sz w:val="24"/>
          <w:szCs w:val="24"/>
          <w:highlight w:val="none"/>
          <w:lang w:val="ru-RU"/>
        </w:rPr>
      </w:r>
    </w:p>
    <w:p>
      <w:pPr>
        <w:pStyle w:val="1063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ru-RU"/>
        </w:rPr>
      </w:pPr>
      <w:r>
        <w:rPr>
          <w:b/>
          <w:sz w:val="24"/>
          <w:szCs w:val="24"/>
          <w:lang w:val="ru-RU"/>
        </w:rPr>
        <w:t xml:space="preserve">Технические требования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63"/>
        <w:pBdr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br w:type="page" w:clear="all"/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Приложение № 2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 w:firstLine="0" w:left="482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            </w:t>
      </w:r>
      <w:r>
        <w:rPr>
          <w:sz w:val="24"/>
          <w:szCs w:val="24"/>
          <w:lang w:val="ru-RU"/>
        </w:rPr>
        <w:t xml:space="preserve">к Договору возмездного оказания услуг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 w:firstLine="0" w:left="482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4"/>
          <w:szCs w:val="24"/>
          <w:lang w:val="ru-RU"/>
        </w:rPr>
        <w:t xml:space="preserve">от «____» ________ 20 _ г. №_______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 w:firstLine="0" w:left="6379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highlight w:val="none"/>
          <w:lang w:val="ru-RU"/>
        </w:rPr>
      </w:r>
      <w:r>
        <w:rPr>
          <w:b/>
          <w:sz w:val="24"/>
          <w:szCs w:val="24"/>
          <w:highlight w:val="none"/>
          <w:lang w:val="ru-RU"/>
        </w:rPr>
      </w:r>
    </w:p>
    <w:p>
      <w:pPr>
        <w:pStyle w:val="1063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ru-RU"/>
        </w:rPr>
      </w:pPr>
      <w:r>
        <w:rPr>
          <w:b/>
          <w:sz w:val="24"/>
          <w:szCs w:val="24"/>
          <w:highlight w:val="none"/>
          <w:lang w:val="ru-RU"/>
        </w:rPr>
      </w:r>
      <w:r>
        <w:rPr>
          <w:b/>
          <w:sz w:val="24"/>
          <w:szCs w:val="24"/>
          <w:highlight w:val="none"/>
          <w:lang w:val="ru-RU"/>
        </w:rPr>
      </w:r>
    </w:p>
    <w:p>
      <w:pPr>
        <w:pStyle w:val="1063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ru-RU"/>
        </w:rPr>
      </w:pPr>
      <w:r>
        <w:rPr>
          <w:b/>
          <w:sz w:val="24"/>
          <w:szCs w:val="24"/>
          <w:highlight w:val="none"/>
          <w:lang w:val="ru-RU"/>
        </w:rPr>
      </w:r>
      <w:r>
        <w:rPr>
          <w:b/>
          <w:sz w:val="24"/>
          <w:szCs w:val="24"/>
          <w:highlight w:val="none"/>
          <w:lang w:val="ru-RU"/>
        </w:rPr>
      </w:r>
    </w:p>
    <w:p>
      <w:pPr>
        <w:pStyle w:val="1063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ru-RU"/>
        </w:rPr>
      </w:pPr>
      <w:r>
        <w:rPr>
          <w:b/>
          <w:sz w:val="24"/>
          <w:szCs w:val="24"/>
          <w:highlight w:val="lightGray"/>
          <w:lang w:val="ru-RU"/>
        </w:rPr>
        <w:t xml:space="preserve">Расчет стоимости Услуг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</w:r>
      <w:r>
        <w:rPr>
          <w:rFonts w:ascii="Times New Roman" w:hAnsi="Times New Roman"/>
          <w:sz w:val="24"/>
          <w:szCs w:val="24"/>
          <w:lang w:val="ru-RU" w:eastAsia="en-US"/>
        </w:rPr>
      </w:r>
      <w:r>
        <w:rPr>
          <w:rFonts w:ascii="Times New Roman" w:hAnsi="Times New Roman"/>
          <w:sz w:val="24"/>
          <w:szCs w:val="24"/>
          <w:lang w:val="ru-RU" w:eastAsia="en-US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63"/>
        <w:pBdr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br w:type="page" w:clear="all"/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highlight w:val="lightGray"/>
          <w:lang w:val="ru-RU"/>
        </w:rPr>
        <w:t xml:space="preserve">Приложение № 3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  <w:lang w:val="ru-RU"/>
        </w:rPr>
        <w:t xml:space="preserve">            </w:t>
      </w:r>
      <w:r>
        <w:rPr>
          <w:sz w:val="24"/>
          <w:szCs w:val="24"/>
          <w:highlight w:val="lightGray"/>
          <w:lang w:val="ru-RU"/>
        </w:rPr>
        <w:t xml:space="preserve">к Договору возмездного оказания услуг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highlight w:val="lightGray"/>
          <w:lang w:val="ru-RU"/>
        </w:rPr>
        <w:t xml:space="preserve">              </w:t>
      </w:r>
      <w:r>
        <w:rPr>
          <w:sz w:val="24"/>
          <w:szCs w:val="24"/>
          <w:highlight w:val="lightGray"/>
          <w:lang w:val="ru-RU"/>
        </w:rPr>
        <w:t xml:space="preserve">от «____» ________ 20 _ г. №_______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highlight w:val="lightGray"/>
          <w:lang w:val="ru-RU"/>
        </w:rPr>
      </w:pPr>
      <w:r>
        <w:rPr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</w:p>
    <w:p>
      <w:pPr>
        <w:pStyle w:val="1138"/>
        <w:pBdr/>
        <w:spacing w:line="240" w:lineRule="auto"/>
        <w:ind/>
        <w:jc w:val="both"/>
        <w:rPr>
          <w:rFonts w:ascii="Times New Roman" w:hAnsi="Times New Roman"/>
          <w:sz w:val="24"/>
          <w:szCs w:val="24"/>
          <w:highlight w:val="lightGray"/>
          <w:lang w:val="ru-RU"/>
        </w:rPr>
      </w:pPr>
      <w:r>
        <w:rPr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</w:p>
    <w:p>
      <w:pPr>
        <w:pStyle w:val="1138"/>
        <w:pBdr/>
        <w:spacing w:line="240" w:lineRule="auto"/>
        <w:ind/>
        <w:rPr>
          <w:rFonts w:ascii="Times New Roman" w:hAnsi="Times New Roman"/>
          <w:sz w:val="24"/>
          <w:szCs w:val="24"/>
        </w:rPr>
      </w:pPr>
      <w:r>
        <w:rPr>
          <w:iCs/>
          <w:sz w:val="24"/>
          <w:szCs w:val="24"/>
          <w:highlight w:val="lightGray"/>
        </w:rPr>
        <w:t xml:space="preserve">ФОРМА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38"/>
        <w:pBdr/>
        <w:spacing w:line="240" w:lineRule="auto"/>
        <w:ind/>
        <w:rPr>
          <w:rFonts w:ascii="Times New Roman" w:hAnsi="Times New Roman"/>
          <w:sz w:val="24"/>
          <w:szCs w:val="24"/>
        </w:rPr>
      </w:pPr>
      <w:r>
        <w:rPr>
          <w:bCs w:val="0"/>
          <w:sz w:val="24"/>
          <w:szCs w:val="24"/>
          <w:highlight w:val="lightGray"/>
        </w:rPr>
        <w:t xml:space="preserve">Акта сдачи-приемки технической и иной документации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highlight w:val="lightGray"/>
          <w:lang w:val="ru-RU"/>
        </w:rPr>
      </w:pPr>
      <w:r>
        <w:rPr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</w:p>
    <w:tbl>
      <w:tblPr>
        <w:tblW w:w="9606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606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06" w:type="dxa"/>
            <w:textDirection w:val="lrTb"/>
            <w:noWrap w:val="false"/>
          </w:tcPr>
          <w:p>
            <w:pPr>
              <w:pStyle w:val="1138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highlight w:val="lightGray"/>
                <w:lang w:val="ru-RU" w:eastAsia="ru-RU"/>
              </w:rPr>
              <w:t xml:space="preserve">Акт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138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highlight w:val="lightGray"/>
                <w:lang w:val="ru-RU" w:eastAsia="ru-RU"/>
              </w:rPr>
              <w:t xml:space="preserve">сдачи-приемки технической и иной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pPr>
            <w:r>
              <w:rPr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  <w:lang w:val="ru-RU"/>
              </w:rPr>
              <w:t xml:space="preserve">г.___________                                                                                  «_____» _________20_г.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pPr>
            <w:r>
              <w:rPr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  <w:lang w:val="ru-RU"/>
              </w:rPr>
              <w:t xml:space="preserve">____________________, именуемое далее «Исполнитель»,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  <w:lang w:val="ru-RU"/>
              </w:rPr>
              <w:t xml:space="preserve">Заказчик передал Исполнителю, а Исполнитель принял</w:t>
            </w:r>
            <w:r>
              <w:rPr>
                <w:bCs/>
                <w:sz w:val="24"/>
                <w:szCs w:val="24"/>
                <w:highlight w:val="lightGray"/>
                <w:lang w:val="ru-RU"/>
              </w:rPr>
              <w:t xml:space="preserve"> следующую </w:t>
            </w:r>
            <w:r>
              <w:rPr>
                <w:sz w:val="24"/>
                <w:szCs w:val="24"/>
                <w:highlight w:val="lightGray"/>
                <w:lang w:val="ru-RU"/>
              </w:rPr>
              <w:t xml:space="preserve">техническую и иную документацию для оказания Услуг по Договору</w:t>
            </w:r>
            <w:r>
              <w:rPr>
                <w:bCs/>
                <w:sz w:val="24"/>
                <w:szCs w:val="24"/>
                <w:highlight w:val="lightGray"/>
                <w:lang w:val="ru-RU"/>
              </w:rPr>
              <w:t xml:space="preserve"> №______ от _____________: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  <w:lang w:val="ru-RU"/>
              </w:rPr>
              <w:t xml:space="preserve">__________________________________________________________________________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  <w:lang w:val="ru-RU"/>
              </w:rPr>
              <w:t xml:space="preserve">Документация передана </w:t>
            </w:r>
            <w:r>
              <w:rPr>
                <w:sz w:val="24"/>
                <w:szCs w:val="24"/>
                <w:highlight w:val="lightGray"/>
                <w:lang w:val="ru-RU"/>
              </w:rPr>
              <w:t xml:space="preserve">Исполнителю</w:t>
            </w:r>
            <w:r>
              <w:rPr>
                <w:bCs/>
                <w:sz w:val="24"/>
                <w:szCs w:val="24"/>
                <w:highlight w:val="lightGray"/>
                <w:lang w:val="ru-RU"/>
              </w:rPr>
              <w:t xml:space="preserve"> в установленный Договором срок.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pPr>
            <w:r>
              <w:rPr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pPr>
            <w:r>
              <w:rPr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  <w:lang w:val="ru-RU"/>
              </w:rPr>
            </w:r>
          </w:p>
          <w:tbl>
            <w:tblPr>
              <w:tblW w:w="9390" w:type="dxa"/>
              <w:tblInd w:w="0" w:type="dxa"/>
              <w:tblBorders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000" w:firstRow="0" w:lastRow="0" w:firstColumn="0" w:lastColumn="0" w:noHBand="0" w:noVBand="0"/>
            </w:tblPr>
            <w:tblGrid>
              <w:gridCol w:w="4695"/>
              <w:gridCol w:w="4694"/>
            </w:tblGrid>
            <w:tr>
              <w:trPr/>
              <w:tc>
                <w:tcPr>
                  <w:tcBorders/>
                  <w:tcW w:w="4695" w:type="dxa"/>
                  <w:textDirection w:val="lrTb"/>
                  <w:noWrap w:val="false"/>
                </w:tcPr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highlight w:val="lightGray"/>
                    </w:rPr>
                    <w:t xml:space="preserve">Заказчик: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/>
                  <w:tcW w:w="4694" w:type="dxa"/>
                  <w:textDirection w:val="lrTb"/>
                  <w:noWrap w:val="false"/>
                </w:tcPr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highlight w:val="lightGray"/>
                      <w:lang w:val="ru-RU"/>
                    </w:rPr>
                    <w:t xml:space="preserve">Исполнитель</w:t>
                  </w:r>
                  <w:r>
                    <w:rPr>
                      <w:bCs/>
                      <w:sz w:val="24"/>
                      <w:szCs w:val="24"/>
                      <w:highlight w:val="lightGray"/>
                    </w:rPr>
                    <w:t xml:space="preserve"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shd w:val="clear" w:color="auto" w:fill="auto"/>
                  <w:tcBorders/>
                  <w:tcW w:w="4695" w:type="dxa"/>
                  <w:textDirection w:val="lrTb"/>
                  <w:noWrap w:val="false"/>
                </w:tcPr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pPr>
                  <w:r>
                    <w:rPr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</w:p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pPr>
                  <w:r>
                    <w:rPr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</w:p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highlight w:val="lightGray"/>
                    </w:rPr>
                    <w:t xml:space="preserve">_______________ / _______________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pPr>
                  <w:r>
                    <w:rPr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694" w:type="dxa"/>
                  <w:textDirection w:val="lrTb"/>
                  <w:noWrap w:val="false"/>
                </w:tcPr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pPr>
                  <w:r>
                    <w:rPr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</w:p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pPr>
                  <w:r>
                    <w:rPr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</w:p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highlight w:val="lightGray"/>
                    </w:rPr>
                    <w:t xml:space="preserve">_______________ / _______________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1063"/>
                    <w:widowControl w:val="false"/>
                    <w:pBdr/>
                    <w:spacing w:line="240" w:lineRule="auto"/>
                    <w:ind/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pPr>
                  <w:r>
                    <w:rPr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  <w:highlight w:val="lightGray"/>
                    </w:rPr>
                  </w:r>
                </w:p>
              </w:tc>
            </w:tr>
          </w:tbl>
          <w:p>
            <w:pPr>
              <w:pStyle w:val="1138"/>
              <w:widowControl w:val="false"/>
              <w:pBdr/>
              <w:spacing w:line="240" w:lineRule="auto"/>
              <w:ind/>
              <w:jc w:val="left"/>
              <w:rPr>
                <w:rFonts w:ascii="Times New Roman" w:hAnsi="Times New Roman"/>
                <w:i/>
                <w:iCs/>
                <w:sz w:val="24"/>
                <w:szCs w:val="24"/>
                <w:highlight w:val="lightGray"/>
                <w:lang w:val="ru-RU" w:eastAsia="ru-RU"/>
              </w:rPr>
            </w:pPr>
            <w:r>
              <w:rPr>
                <w:i/>
                <w:iCs/>
                <w:sz w:val="24"/>
                <w:szCs w:val="24"/>
                <w:highlight w:val="lightGray"/>
                <w:lang w:val="ru-RU" w:eastAsia="ru-RU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lightGray"/>
                <w:lang w:val="ru-RU" w:eastAsia="ru-RU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lightGray"/>
                <w:lang w:val="ru-RU" w:eastAsia="ru-RU"/>
              </w:rPr>
            </w:r>
          </w:p>
          <w:p>
            <w:pPr>
              <w:pStyle w:val="1138"/>
              <w:widowControl w:val="false"/>
              <w:pBdr/>
              <w:spacing w:after="120" w:before="0" w:line="240" w:lineRule="auto"/>
              <w:ind/>
              <w:jc w:val="left"/>
              <w:rPr>
                <w:rFonts w:ascii="Times New Roman" w:hAnsi="Times New Roman"/>
                <w:i/>
                <w:iCs/>
                <w:sz w:val="24"/>
                <w:szCs w:val="24"/>
                <w:highlight w:val="lightGray"/>
                <w:lang w:val="ru-RU" w:eastAsia="ru-RU"/>
              </w:rPr>
            </w:pPr>
            <w:r>
              <w:rPr>
                <w:i/>
                <w:iCs/>
                <w:sz w:val="24"/>
                <w:szCs w:val="24"/>
                <w:highlight w:val="lightGray"/>
                <w:lang w:val="ru-RU" w:eastAsia="ru-RU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lightGray"/>
                <w:lang w:val="ru-RU" w:eastAsia="ru-RU"/>
              </w:rPr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highlight w:val="lightGray"/>
                <w:lang w:val="ru-RU" w:eastAsia="ru-RU"/>
              </w:rPr>
            </w:r>
          </w:p>
        </w:tc>
      </w:tr>
    </w:tbl>
    <w:p>
      <w:pPr>
        <w:pStyle w:val="1138"/>
        <w:pBdr/>
        <w:spacing w:line="240" w:lineRule="auto"/>
        <w:ind/>
        <w:jc w:val="left"/>
        <w:rPr>
          <w:rFonts w:ascii="Times New Roman" w:hAnsi="Times New Roman"/>
          <w:i/>
          <w:iCs/>
          <w:sz w:val="24"/>
          <w:szCs w:val="24"/>
          <w:highlight w:val="lightGray"/>
        </w:rPr>
      </w:pPr>
      <w:r>
        <w:rPr>
          <w:i/>
          <w:iCs/>
          <w:sz w:val="24"/>
          <w:szCs w:val="24"/>
          <w:highlight w:val="lightGray"/>
        </w:rPr>
      </w:r>
      <w:r>
        <w:rPr>
          <w:rFonts w:ascii="Times New Roman" w:hAnsi="Times New Roman"/>
          <w:i/>
          <w:iCs/>
          <w:sz w:val="24"/>
          <w:szCs w:val="24"/>
          <w:highlight w:val="lightGray"/>
        </w:rPr>
      </w:r>
      <w:r>
        <w:rPr>
          <w:rFonts w:ascii="Times New Roman" w:hAnsi="Times New Roman"/>
          <w:i/>
          <w:iCs/>
          <w:sz w:val="24"/>
          <w:szCs w:val="24"/>
          <w:highlight w:val="lightGray"/>
        </w:rPr>
      </w:r>
    </w:p>
    <w:p>
      <w:pPr>
        <w:pStyle w:val="1138"/>
        <w:pBdr/>
        <w:spacing w:line="240" w:lineRule="auto"/>
        <w:ind/>
        <w:jc w:val="left"/>
        <w:rPr>
          <w:rFonts w:ascii="Times New Roman" w:hAnsi="Times New Roman"/>
          <w:i/>
          <w:iCs/>
          <w:sz w:val="24"/>
          <w:szCs w:val="24"/>
          <w:highlight w:val="lightGray"/>
        </w:rPr>
      </w:pPr>
      <w:r>
        <w:rPr>
          <w:i/>
          <w:iCs/>
          <w:sz w:val="24"/>
          <w:szCs w:val="24"/>
          <w:highlight w:val="lightGray"/>
        </w:rPr>
      </w:r>
      <w:r>
        <w:rPr>
          <w:rFonts w:ascii="Times New Roman" w:hAnsi="Times New Roman"/>
          <w:i/>
          <w:iCs/>
          <w:sz w:val="24"/>
          <w:szCs w:val="24"/>
          <w:highlight w:val="lightGray"/>
        </w:rPr>
      </w:r>
      <w:r>
        <w:rPr>
          <w:rFonts w:ascii="Times New Roman" w:hAnsi="Times New Roman"/>
          <w:i/>
          <w:iCs/>
          <w:sz w:val="24"/>
          <w:szCs w:val="24"/>
          <w:highlight w:val="lightGray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t xml:space="preserve">Заказчик: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  <w:lang w:val="ru-RU"/>
              </w:rPr>
              <w:t xml:space="preserve">Исполнитель</w:t>
            </w:r>
            <w:r>
              <w:rPr>
                <w:b/>
                <w:sz w:val="24"/>
                <w:szCs w:val="24"/>
                <w:highlight w:val="lightGray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63"/>
        <w:pBdr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br w:type="page" w:clear="all"/>
      </w:r>
      <w:r>
        <w:rPr>
          <w:sz w:val="24"/>
          <w:szCs w:val="24"/>
          <w:lang w:val="ru-RU"/>
        </w:rPr>
        <w:t xml:space="preserve">Приложение № 4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            </w:t>
      </w:r>
      <w:r>
        <w:rPr>
          <w:sz w:val="24"/>
          <w:szCs w:val="24"/>
          <w:lang w:val="ru-RU"/>
        </w:rPr>
        <w:t xml:space="preserve">к Договору возмездного оказания услуг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4"/>
          <w:szCs w:val="24"/>
          <w:lang w:val="ru-RU"/>
        </w:rPr>
        <w:t xml:space="preserve">от «____» ________ 20 _ г. №_______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Размер ответственности Исполнителя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sz w:val="24"/>
          <w:szCs w:val="24"/>
          <w:lang w:val="ru-RU"/>
        </w:rPr>
        <w:t xml:space="preserve">требований охраны труда, пожарной безопасности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</w:r>
      <w:r>
        <w:rPr>
          <w:rFonts w:ascii="Times New Roman" w:hAnsi="Times New Roman"/>
          <w:b/>
          <w:sz w:val="24"/>
          <w:szCs w:val="24"/>
          <w:lang w:val="ru-RU"/>
        </w:rPr>
      </w:r>
      <w:r>
        <w:rPr>
          <w:rFonts w:ascii="Times New Roman" w:hAnsi="Times New Roman"/>
          <w:b/>
          <w:sz w:val="24"/>
          <w:szCs w:val="24"/>
          <w:lang w:val="ru-RU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067"/>
        <w:gridCol w:w="5503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1. Нарушение правил пожарной безопасности (ППБ):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1.1.Нарушение ППБ без возникновения пожара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25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ru-RU"/>
              </w:rPr>
              <w:t xml:space="preserve">000 (двадцать пять тысяч) рублей за каждый случай нарушения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50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ru-RU"/>
              </w:rPr>
              <w:t xml:space="preserve">000 (пятьдесят тысяч) рублей за каждый случай нарушения.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1.3. Нарушение ППБ, ставшее причиной возникновения пожара, причинившего ущерб имуществу Заказчика и (или) здоровью людей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250 000 (двести пятьдесят тысяч) рублей за каждый случай нарушения.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67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требований охраны труда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3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- 50</w:t>
            </w: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ru-RU"/>
              </w:rPr>
              <w:t xml:space="preserve">000 (пятьдесят тысяч) рублей за каждый случай нарушения;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rPr>
          <w:rFonts w:ascii="Times New Roman" w:hAnsi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Исполнитель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/>
        <w:sectPr>
          <w:headerReference w:type="default" r:id="rId9"/>
          <w:headerReference w:type="first" r:id="rId10"/>
          <w:footerReference w:type="default" r:id="rId15"/>
          <w:footnotePr>
            <w:numFmt w:val="decimal"/>
          </w:footnotePr>
          <w:endnotePr/>
          <w:type w:val="nextPage"/>
          <w:pgSz w:h="16838" w:orient="portrait" w:w="11906"/>
          <w:pgMar w:top="1134" w:right="851" w:bottom="1134" w:left="1418" w:header="709" w:footer="709" w:gutter="0"/>
          <w:cols w:num="1" w:sep="0" w:space="1701" w:equalWidth="1"/>
          <w:titlePg/>
        </w:sectPr>
      </w:pPr>
      <w:r/>
      <w:r/>
    </w:p>
    <w:p>
      <w:pPr>
        <w:pStyle w:val="1063"/>
        <w:pBdr/>
        <w:spacing w:line="240" w:lineRule="auto"/>
        <w:ind/>
        <w:jc w:val="right"/>
        <w:rPr/>
      </w:pPr>
      <w:r>
        <w:rPr>
          <w:sz w:val="24"/>
          <w:szCs w:val="24"/>
        </w:rPr>
        <w:t xml:space="preserve">Приложение № 5</w:t>
      </w:r>
      <w:r/>
    </w:p>
    <w:p>
      <w:pPr>
        <w:pStyle w:val="1063"/>
        <w:pBdr/>
        <w:spacing w:line="240" w:lineRule="auto"/>
        <w:ind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к Договору возмездного оказания услуг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63"/>
        <w:pBdr/>
        <w:spacing/>
        <w:ind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4"/>
          <w:szCs w:val="24"/>
          <w:lang w:val="ru-RU"/>
        </w:rPr>
        <w:t xml:space="preserve">от «____» ________ 20 _ г. №_______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Соглашение об обеспечении охраны труда, промышленной, пожарной и экологической безопасности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1.</w:t>
        <w:tab/>
        <w:t xml:space="preserve">Исполнитель обязуется на территории, а также в зданиях и сооружениях Заказчика: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1.1.</w:t>
        <w:tab/>
        <w:t xml:space="preserve">обеспечить исполнение требований регламента допуска подрядных организаций и командированного персонала для выполнения работ на объектах АО «Сахаэнерго»;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1.2.</w:t>
        <w:tab/>
        <w:t xml:space="preserve">обеспечить соблюдение своими сотрудниками требований охраны труда, промышленной пожарной и экологической безопасности в соответствии с законодательством России;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1.3.</w:t>
        <w:tab/>
        <w:t xml:space="preserve">обеспечить безопасную организацию  и контроль за производством работ;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1.4.</w:t>
        <w:tab/>
        <w:t xml:space="preserve">обеспечить выполнение мероприятий по обес</w:t>
      </w:r>
      <w:r>
        <w:rPr>
          <w:sz w:val="24"/>
          <w:szCs w:val="24"/>
        </w:rPr>
        <w:t xml:space="preserve">печению безопасности производства работ, предусмотренных договором («Актом-допуском для производства работ на территории действующего подразделения» при работах в выделенной зоне или «Наряд-допуском» при  проведении совмещенных работ), выданным Заказчиком;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1.5.</w:t>
        <w:tab/>
        <w:t xml:space="preserve">направлять для выполнения работ, обусловленных настоящим Договором  обученный и аттестованный персонал, а также не имеющий медицинских противопоказаний к выполняемой работе;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1.6.</w:t>
        <w:tab/>
        <w:t xml:space="preserve">по письменному запросу Заказчика  предоставлять документы, подтверждающие наличие обучения и необходимых допусков сотрудников Исполнителя к  работам повышенной опасности;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1.7.</w:t>
        <w:tab/>
        <w:t xml:space="preserve">назначить лиц, ответственных за обеспечение охраны труда, промышленной, пожарной и экологической безопасности и предоставить Заказчику копии локальных актов об их назначении;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1.8.</w:t>
        <w:tab/>
        <w:t xml:space="preserve">обеспечить своих работников исправными средствами индивидуальной и коллективной защиты, спецодеждой и спецобувью и контролировать правильное их применение;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1.9.</w:t>
        <w:tab/>
        <w:t xml:space="preserve">содержать производственные территории, участки работ и рабочие места, предоставляемые для производства договорных работ, в чистоте и порядке;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1.10.</w:t>
        <w:tab/>
        <w:t xml:space="preserve">обеспечить исправное техническое состояние и безопасную эксплуатацию оборудования, инструмента, технологической оснастки, строительных и монтажных машин, механизмов и приборов;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1.11.</w:t>
        <w:tab/>
        <w:t xml:space="preserve">выполнять работы в соответствии с проектной документацией и технологическими регламентами;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1.12.</w:t>
        <w:tab/>
        <w:t xml:space="preserve">самостоятельно осуществлять постановку на государственный учет объектов, оказывающих негативное воздействие на окружающую </w:t>
      </w:r>
      <w:r>
        <w:rPr>
          <w:sz w:val="24"/>
          <w:szCs w:val="24"/>
        </w:rPr>
        <w:t xml:space="preserve">среду, производственный экологический контроль, проходить государственную экологическую экспертизу (при необходимости), выполнять требования воздухоохранного законодательства по разработке и выполнении мероприятий по сокращению выбросов в период неблагопри</w:t>
      </w:r>
      <w:r>
        <w:rPr>
          <w:sz w:val="24"/>
          <w:szCs w:val="24"/>
        </w:rPr>
        <w:t xml:space="preserve">ятных метеорологических условий, получать и разрабатывать разрешительную природоохранную документацию, предоставлять статистическую и иную отчетность, вносить плату за негативное воздействие на окружающую среду при проведении работ на территории Заказчика;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1.13.</w:t>
        <w:tab/>
        <w:t xml:space="preserve">за свой счет обеспечить сбор и </w:t>
      </w:r>
      <w:r>
        <w:rPr>
          <w:sz w:val="24"/>
          <w:szCs w:val="24"/>
        </w:rPr>
        <w:t xml:space="preserve">вывоз в установленном порядке бытовых и производственных отходов, образовавшихся в результате проведения работ (если это предусмотрено договором), а также сбор, безопасное временное хранение и вывоз неиспользованных химреагентов и других токсичных отходов;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1.14.</w:t>
        <w:tab/>
        <w:t xml:space="preserve">исключить факты загрязнения, самовольного использования земель, водных и лесных ресурсов, несанкционированного сброса, выброса, размещения отходов, а также, несанкционированного обращения с источниками ионизирующего излучения;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1.15.</w:t>
        <w:tab/>
        <w:t xml:space="preserve">компенсировать за свой счет нанесенный вред окружающей среде и убытки, причиненные Заказчику. Произвести полную ликвидацию экологических последствий происшествий, произошедших по его вине;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1.16.</w:t>
        <w:tab/>
        <w:t xml:space="preserve">использовать в производстве химреагенты, имеющие паспорта безопасности;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1.17.</w:t>
        <w:tab/>
        <w:t xml:space="preserve">до начала работы направлять персонал, привлекаемый для работы на оборудовании и территории действующего подразделения Заказчика, на вводный и первичный, целевой (при необходимости) инструктаж к Заказчику;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1.18.</w:t>
        <w:tab/>
        <w:t xml:space="preserve">незамедлительно сообщать Заказчику о несчастных случаях на производстве, происшедших на территории компании с персоналом Исполнителя;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1.19.</w:t>
        <w:tab/>
        <w:t xml:space="preserve">информировать Заказчика обо всех случаях нарушения природоохранного законодательства;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1.20.</w:t>
        <w:tab/>
        <w:t xml:space="preserve">обеспечить доступ и необходимые условия для проведения проверок безопасной организации работ должностными лицами Заказчика;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1.21.</w:t>
        <w:tab/>
        <w:t xml:space="preserve">обеспечить разработку и выполнение мероприятий по устранению замечаний, выявленных Заказчиком;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1.22.</w:t>
        <w:tab/>
        <w:t xml:space="preserve">незамедлительно отстранять от работы своих сотрудников, находящихся в состоянии алкогольного, наркотического и иного токсического опьянения.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самостоятельно несет ответственность за допущенные им при проведении работ нарушения природоохранного законодательства, а также по возмещению вреда, нанесенного им окружающей природной среде.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В случае невыполнения или ненадлежащего выполнения </w:t>
      </w:r>
      <w:r>
        <w:rPr>
          <w:sz w:val="24"/>
          <w:szCs w:val="24"/>
        </w:rPr>
        <w:t xml:space="preserve">Исполнителем указанных выше требований Заказчик имеет право удержать из суммы оплаты выполненных работ по подрядному договору сумму, равную размеру убытка, фактической стоимости невыполненных мероприятий или величине ущерба, нанесенного окружающей среде.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  <w:t xml:space="preserve">Исполнитель ежеквартально представляе</w:t>
      </w:r>
      <w:r>
        <w:rPr>
          <w:sz w:val="24"/>
          <w:szCs w:val="24"/>
        </w:rPr>
        <w:t xml:space="preserve">т отчет о результатах своей работы в интересах Заказчика (включая субподрядчика (ов)) в области ОТ, ПБ и ООС за предыдущий отчетный период не позднее 5 числа следующего месяца. Если иное не согласовано сторонами, в такой отчет включаются следующие пункты: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a)</w:t>
        <w:tab/>
        <w:t xml:space="preserve">все случаи производственного травматизма при выполнении работ в интересах Заказчика;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b)</w:t>
        <w:tab/>
        <w:t xml:space="preserve">все прочие аварии, инциденты, </w:t>
      </w:r>
      <w:r>
        <w:rPr>
          <w:sz w:val="24"/>
          <w:szCs w:val="24"/>
        </w:rPr>
        <w:t xml:space="preserve">разливы и иные незапланированные выбросы, сбросы, которые привели или могли привести к значительным телесным повреждениям, ущербу, убыткам или о которых должно быть сообщено компетентному государственному органу при выполнении работ в интересах Заказчика;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c)</w:t>
        <w:tab/>
        <w:t xml:space="preserve">все дорожно-транспортные происшествия, относящиеся к тому периоду времени, когда Исполнитель выполнял работы для Заказчика;  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d)</w:t>
        <w:tab/>
        <w:t xml:space="preserve">полученные от государственных контролирующих органов предписания, акты и степень устранения указанных в них нарушений; полученные уведомления о планируемом судебном преследовании или ином судебном разбирательстве;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e)</w:t>
        <w:tab/>
        <w:t xml:space="preserve">любое другое событие, подлежащее сообщению компетентному государственному органу; 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f)</w:t>
        <w:tab/>
        <w:t xml:space="preserve">справка (описание) о проведенных мероприятиях, проверках, осмотрах и т.д. по вопросам ОТ, ПБ и ООС при выполнении работ в интересах Заказчика;   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g)</w:t>
        <w:tab/>
        <w:t xml:space="preserve">оценочное общее количество рабочих часов, отработанных</w:t>
      </w:r>
      <w:r>
        <w:rPr>
          <w:sz w:val="24"/>
          <w:szCs w:val="24"/>
        </w:rPr>
        <w:t xml:space="preserve"> персоналом группы Исполнителя  на месте проведения работ, общее число работников группы Исполнителя на месте проведения работ, а также суммарный пробег транспортных средств группы Исполнителя, задействованных при выполнении работ в интересах Заказчика. 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Кроме указанного отчета, Исполнитель обязан соблюдать требования Заказчика в отношении отчетности по авариям и несчастным случаям и процедуры расследования происшествий.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Исполнитель обязуется соблюдать Корпоративные стандарты АО «Сахаэнерго».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2.</w:t>
        <w:tab/>
        <w:t xml:space="preserve">Заказчик обязуется: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2.1.</w:t>
        <w:tab/>
        <w:t xml:space="preserve">провести  и оформить вводный, первичный, целевой (при необходимости)  инструктажи с работниками Исполнителя;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2.2.</w:t>
        <w:tab/>
        <w:t xml:space="preserve">оформить и передать Исполнителю Акт-допуск (наряд-допуск) для производства работ Исполнителем;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2.3.</w:t>
        <w:tab/>
        <w:t xml:space="preserve">выполнить мероприятия в соответствии с переданными Заказчику Актом-допуском </w:t>
      </w:r>
      <w:r>
        <w:rPr>
          <w:sz w:val="24"/>
          <w:szCs w:val="24"/>
        </w:rPr>
        <w:t xml:space="preserve">или наряд-допусками   (отключение/включение оборудования и коммуникаций, поддержание установленных режимов их работы действующего оборудования), обеспечивающую безопасность проведения работ на предоставленной Исполнителю территории (зданиях, оборудовании);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2.4.</w:t>
        <w:tab/>
        <w:t xml:space="preserve">предоставить Исполнителю организованные места для складирования отходов, в случае, если это предусмотрено Договором;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2.5.</w:t>
        <w:tab/>
        <w:t xml:space="preserve">сообщать Исполнителю о несчастных случаях на производстве происшедших на территории Заказчика с персоналом Исполнителя;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2.6.</w:t>
        <w:tab/>
        <w:t xml:space="preserve">своевременно сообщать Исполнителю обо всех  изменениях, которые могут повлиять на безопасность  персонала Исполнителя;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2.7.</w:t>
        <w:tab/>
        <w:t xml:space="preserve">назначать и сообщать об ответственных лицах за  безопасное проведение работ от Заказчика  при проведении совмещенных работ повышенной опасности;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2.8.</w:t>
        <w:tab/>
        <w:t xml:space="preserve">сообщать Исполнителю о его сотрудниках, находящихся на территории или в зданиях и сооружениях, принадлежащих Заказчику, в состоянии алкогольного, наркотического или иного токсического опьянения.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3.</w:t>
        <w:tab/>
        <w:t xml:space="preserve">Заказчик имеет право: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3.1.</w:t>
        <w:tab/>
        <w:t xml:space="preserve">проводить проверки обеспечения безопасного производства работ Исполнителем;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3.2.</w:t>
        <w:tab/>
        <w:t xml:space="preserve">удалять с территории Заказчика персонал Исполнителя не прошедший вводный инструктаж, не имеющий соответствующих удостовер</w:t>
      </w:r>
      <w:r>
        <w:rPr>
          <w:sz w:val="24"/>
          <w:szCs w:val="24"/>
        </w:rPr>
        <w:t xml:space="preserve">ений на право выполнения работы повышенной опасности, а также нарушающий требования охраны труда и пожарной безопасности с последующим уведомлением Исполнителя, а также находящийся в состоянии алкогольного, наркотического или иного токсического опьянения.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963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2"/>
        <w:gridCol w:w="4994"/>
      </w:tblGrid>
      <w:tr>
        <w:trPr/>
        <w:tc>
          <w:tcPr>
            <w:shd w:val="clear" w:color="auto" w:fill="auto"/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/>
        <w:sectPr>
          <w:headerReference w:type="default" r:id="rId11"/>
          <w:headerReference w:type="first" r:id="rId12"/>
          <w:footerReference w:type="default" r:id="rId16"/>
          <w:footerReference w:type="first" r:id="rId17"/>
          <w:footnotePr>
            <w:numFmt w:val="decimal"/>
          </w:footnotePr>
          <w:endnotePr/>
          <w:type w:val="nextPage"/>
          <w:pgSz w:h="16838" w:orient="portrait" w:w="11906"/>
          <w:pgMar w:top="851" w:right="1134" w:bottom="1418" w:left="1134" w:header="567" w:footer="709" w:gutter="0"/>
          <w:cols w:num="1" w:sep="0" w:space="1701" w:equalWidth="1"/>
        </w:sectPr>
      </w:pPr>
      <w:r/>
      <w:r/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Приложение № 6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к Договору возмездного оказания услуг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/>
        <w:ind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4"/>
          <w:szCs w:val="24"/>
          <w:lang w:val="ru-RU"/>
        </w:rPr>
        <w:t xml:space="preserve">от «____» ________ 20 _ г. №_______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 w:line="240" w:lineRule="auto"/>
        <w:ind/>
        <w:jc w:val="right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1063"/>
        <w:numPr>
          <w:ilvl w:val="0"/>
          <w:numId w:val="0"/>
        </w:numPr>
        <w:pBdr/>
        <w:spacing w:after="0" w:before="0" w:line="240" w:lineRule="auto"/>
        <w:ind w:right="0" w:firstLine="0" w:left="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3"/>
        <w:pBdr/>
        <w:spacing/>
        <w:ind w:right="0" w:firstLine="0" w:left="720"/>
        <w:jc w:val="center"/>
        <w:rPr>
          <w:lang w:val="ru-RU"/>
        </w:rPr>
      </w:pPr>
      <w:r>
        <w:rPr>
          <w:b/>
          <w:bCs/>
          <w:lang w:val="ru-RU"/>
        </w:rPr>
        <w:t xml:space="preserve">Соглашение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/>
        <w:ind w:right="0" w:firstLine="0" w:left="720"/>
        <w:jc w:val="center"/>
        <w:rPr>
          <w:lang w:val="ru-RU"/>
        </w:rPr>
      </w:pPr>
      <w:r>
        <w:rPr>
          <w:b/>
          <w:bCs/>
          <w:lang w:val="ru-RU"/>
        </w:rPr>
        <w:t xml:space="preserve">об использовании электронного документооборот</w:t>
      </w:r>
      <w:r>
        <w:rPr>
          <w:lang w:val="ru-RU"/>
        </w:rPr>
        <w:t xml:space="preserve">а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/>
        <w:ind w:right="0" w:firstLine="0" w:left="720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/>
        <w:ind w:right="0" w:firstLine="0" w:left="720"/>
        <w:jc w:val="center"/>
        <w:rPr>
          <w:lang w:val="ru-RU"/>
        </w:rPr>
      </w:pPr>
      <w:r>
        <w:rPr>
          <w:b/>
          <w:bCs/>
          <w:lang w:val="ru-RU"/>
        </w:rPr>
        <w:t xml:space="preserve">Термины и определения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Для целей настоящего Соглашения используются следующие понятия и определения: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«Входящий документ»</w:t>
      </w:r>
      <w:r>
        <w:rPr>
          <w:lang w:val="ru-RU"/>
        </w:rPr>
        <w:t xml:space="preserve"> – документ, получаемый Получающей стороной через ЭДО.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«Документ»</w:t>
      </w:r>
      <w:r>
        <w:rPr>
          <w:lang w:val="ru-RU"/>
        </w:rPr>
        <w:t xml:space="preserve"> – общее название документов, которыми обмениваются Стороны настоящего Соглашения.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«Исходящий документ» </w:t>
      </w:r>
      <w:r>
        <w:rPr>
          <w:lang w:val="ru-RU"/>
        </w:rPr>
        <w:t xml:space="preserve">– документ, создаваемый Направляющей стороной в рамках осуществления финансово-хозяйственной деятельности для отправки через ЭДО.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«Квалифицированная электронная подпись (КЭП)» </w:t>
      </w:r>
      <w:r>
        <w:rPr>
          <w:lang w:val="ru-RU"/>
        </w:rPr>
        <w:t xml:space="preserve">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«Оператор» </w:t>
      </w:r>
      <w:r>
        <w:rPr>
          <w:lang w:val="ru-RU"/>
        </w:rPr>
        <w:t xml:space="preserve">– 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«Направляющая Сторона» </w:t>
      </w:r>
      <w:r>
        <w:rPr>
          <w:lang w:val="ru-RU"/>
        </w:rPr>
        <w:t xml:space="preserve">– Сторона ЭДО, которая направляет посредством системы ЭДО другой Стороне Документ, подписанный КЭП.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«Неформализованный документ»</w:t>
      </w:r>
      <w:r>
        <w:rPr>
          <w:lang w:val="ru-RU"/>
        </w:rPr>
        <w:t xml:space="preserve"> – документ, участвующий в электронном документообороте, 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«Получающая Сторона» </w:t>
      </w:r>
      <w:r>
        <w:rPr>
          <w:lang w:val="ru-RU"/>
        </w:rPr>
        <w:t xml:space="preserve">– Сторона ЭДО, которая получает посредством системы ЭДО Документ, подписанный КЭП другой Стороны.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«Прямой обмен (ПО)» </w:t>
      </w:r>
      <w:r>
        <w:rPr>
          <w:lang w:val="ru-RU"/>
        </w:rPr>
        <w:t xml:space="preserve">– обмен электронными документами между хозяйствующими субъектами без участия Оператора.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«Удостоверяющий центр (УЦ)»</w:t>
      </w:r>
      <w:r>
        <w:rPr>
          <w:lang w:val="ru-RU"/>
        </w:rPr>
        <w:t xml:space="preserve"> -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ФЗ «Об электронной подписи».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«Формализованный документ»</w:t>
      </w:r>
      <w:r>
        <w:rPr>
          <w:lang w:val="ru-RU"/>
        </w:rPr>
        <w:t xml:space="preserve"> – документ, участвующий в электронном документообороте, формат которого утвержден уполномоченным органом государственной власти.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«Электронный документ»</w:t>
      </w:r>
      <w:r>
        <w:rPr>
          <w:lang w:val="ru-RU"/>
        </w:rPr>
        <w:t xml:space="preserve"> – документ, направляемый/получаемый посредством электронного документооборота.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b/>
          <w:bCs/>
          <w:lang w:val="ru-RU"/>
        </w:rPr>
        <w:t xml:space="preserve">«Электронный документооборот (ЭДО)»</w:t>
      </w:r>
      <w:r>
        <w:rPr>
          <w:lang w:val="ru-RU"/>
        </w:rPr>
        <w:t xml:space="preserve">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КЭП соответствующей Стороны.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    </w:t>
      </w:r>
      <w:r>
        <w:rPr>
          <w:b/>
          <w:bCs/>
          <w:lang w:val="ru-RU"/>
        </w:rPr>
        <w:t xml:space="preserve">1. Предмет соглашения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1.1. В целях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Стороны пришли к соглашению о внедрении систе</w:t>
      </w:r>
      <w:r>
        <w:rPr>
          <w:lang w:val="ru-RU"/>
        </w:rPr>
        <w:t xml:space="preserve">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Соглашения, а также по всем последующим договорам и / или соглашениям, которые будут заключены Сторонами.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1.2. Стороны соглашаются направлять и получать электронные документы, оформляемые по правоотношениям, указанным в п. 1.1. настоящего Соглашения, соглашаются признавать полученн</w:t>
      </w:r>
      <w:r>
        <w:rPr>
          <w:lang w:val="ru-RU"/>
        </w:rPr>
        <w:t xml:space="preserve">ые (направленные) электронные документы,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подписью и заверенных печатью.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Стороны дл</w:t>
      </w:r>
      <w:r>
        <w:rPr>
          <w:lang w:val="ru-RU"/>
        </w:rPr>
        <w:t xml:space="preserve">я организации ЭДО используют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"УЦ") в соответствии с нормами Закона </w:t>
      </w:r>
      <w:r>
        <w:t xml:space="preserve">N </w:t>
      </w:r>
      <w:r>
        <w:rPr>
          <w:lang w:val="ru-RU"/>
        </w:rPr>
        <w:t xml:space="preserve">63-ФЗ.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Электронный документооборот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документооборота.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1.3. Стороны признают, что получение документов в электронном виде и подписанных КЭП в порядке, установленном нас</w:t>
      </w:r>
      <w:r>
        <w:rPr>
          <w:lang w:val="ru-RU"/>
        </w:rPr>
        <w:t xml:space="preserve">тоящим Соглашением,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электронный документ исходит от Стороны, его направившей.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1.4. При осуществлении обмена электронными документами Стороны используют форматы документов, которые утверждены приказами ФНС (формализованные документы). Если форматы документов не у</w:t>
      </w:r>
      <w:r>
        <w:rPr>
          <w:lang w:val="ru-RU"/>
        </w:rPr>
        <w:t xml:space="preserve">тверждены, то 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оформления соответствующего электронного документа.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2. Признание электронных документов равнозначными документам на бумажном носителе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2.1. Электронный документ, подписанный КЭП, содержание которого соответствует требованиям нормативных правовых актов, должен приниматься Сторонами к у</w:t>
      </w:r>
      <w:r>
        <w:rPr>
          <w:lang w:val="ru-RU"/>
        </w:rPr>
        <w:t xml:space="preserve">чету в качестве первичного учетного 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 прочих отношениях Сторон.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2.2. Подписание электронного документа,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</w:t>
      </w:r>
      <w:r>
        <w:rPr>
          <w:lang w:val="ru-RU"/>
        </w:rPr>
        <w:t xml:space="preserve">умента каждой из Сторон. Доказательством подписания электронного документа Получающей Стороной может являться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2.3. Каждая из</w:t>
      </w:r>
      <w:r>
        <w:rPr>
          <w:lang w:val="ru-RU"/>
        </w:rPr>
        <w:t xml:space="preserve"> Сторон несет ответственность за обеспечение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</w:t>
      </w:r>
      <w:r>
        <w:rPr>
          <w:lang w:val="ru-RU"/>
        </w:rPr>
        <w:t xml:space="preserve">ронного документа, то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2.4. При компрометации или подозрении на компрометацию ключа КЭП, т.е. при ознакомлении или подозрении на ознакомление неуполно</w:t>
      </w:r>
      <w:r>
        <w:rPr>
          <w:lang w:val="ru-RU"/>
        </w:rPr>
        <w:t xml:space="preserve">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</w:t>
      </w:r>
      <w:r>
        <w:rPr>
          <w:lang w:val="ru-RU"/>
        </w:rPr>
        <w:t xml:space="preserve">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проверки. Скомпрометированные ключи уничтожаются Сторонами самос</w:t>
      </w:r>
      <w:r>
        <w:rPr>
          <w:lang w:val="ru-RU"/>
        </w:rPr>
        <w:t xml:space="preserve">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но в любом случае в срок не позднее 1 (Одного) рабочего дня после получения сообщения о компрометации.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2.5. В случаях выдачи новых, замены, уничтожен</w:t>
      </w:r>
      <w:r>
        <w:rPr>
          <w:lang w:val="ru-RU"/>
        </w:rPr>
        <w:t xml:space="preserve">ия ключей шифрования при несанкционированном использовании в соответствии с п. 2.4. настоящего Соглашения и КЭП Стороны обязаны уведомить друг друга о наличии таких обстоятельств незамедлительно, но в любом случае в срок не позднее 1 (Одного) рабочего дня.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2.6.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обязательств, причинах, вызвавших такое приостановление и предполагаемых сроках их устранения.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2.7. Стороны гарантируют, что все документы, поступившие в порядке обмена в электронном виде, составлены в форматах в соответствии с требованиями действующего законодательства, а также исходя из заключенных договоров.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2.9. Стороны признают, чт</w:t>
      </w:r>
      <w:r>
        <w:rPr>
          <w:lang w:val="ru-RU"/>
        </w:rPr>
        <w:t xml:space="preserve">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носителях информации, подписанным собственноручной подписью и заверенных печатью (при наличии).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С даты подписания настоящего Соглашения оформление таких же документов на бумажном но</w:t>
      </w:r>
      <w:r>
        <w:rPr>
          <w:lang w:val="ru-RU"/>
        </w:rPr>
        <w:t xml:space="preserve">сителе информации не осуществляется. Стороны не могут ссылаться на приоритет документов, оформленных на бумажном носителе информации, перед электронными документами, подписанными надлежащей КЭП при соблюдении условий, предусмотренных настоящим Соглашением.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2.10. Стороны признают, что полученные электронные документы, подписан</w:t>
      </w:r>
      <w:r>
        <w:rPr>
          <w:lang w:val="ru-RU"/>
        </w:rPr>
        <w:t xml:space="preserve">ные КЭП в соответствии с условиями настоящего Соглашения, являются необходимым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</w:t>
      </w:r>
      <w:r>
        <w:rPr>
          <w:lang w:val="ru-RU"/>
        </w:rPr>
        <w:t xml:space="preserve">ектронного документа КЭП несет Сторона, отправившая и подписавшая электронный документ.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3. Условия действительности КЭП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квалифицированный сертификат дей</w:t>
      </w:r>
      <w:r>
        <w:rPr>
          <w:lang w:val="ru-RU"/>
        </w:rPr>
        <w:t xml:space="preserve">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имеется положительный результат проверки принадлежности владельцу квалифицированного сертификата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3.2. Стороны обязаны использовать КЭП, выданную аккредитованным удостоверяющим центром, осуществляющим свою деятельность в соответствии с требованиями действующего законодате</w:t>
      </w:r>
      <w:r>
        <w:rPr>
          <w:lang w:val="ru-RU"/>
        </w:rPr>
        <w:t xml:space="preserve">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 этом дальнейшие действия Сторон предпринимаются в соответствии с п. 5.3. настоящего Соглашения.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3.3. Стороны обязаны по необходимос</w:t>
      </w:r>
      <w:r>
        <w:rPr>
          <w:lang w:val="ru-RU"/>
        </w:rPr>
        <w:t xml:space="preserve">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соответствии с п. 5.3. настоящего Соглашения.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3.4. Стороны обязаны обеспечивать конфиденциальность Ключей электронных подписей, в том числе не допускать использование принадлежащих им Ключей электронных подписей без их согласия. Сторон</w:t>
      </w:r>
      <w:r>
        <w:rPr>
          <w:lang w:val="ru-RU"/>
        </w:rPr>
        <w:t xml:space="preserve">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 обеспечивающих конфиденциальность Ключа КЭП, любым третьим лицам.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Сторона несет ответственность за нарушение конфиденциальности Ключа КЭП ее работниками и / или иными уполномоченными лицам</w:t>
      </w:r>
      <w:r>
        <w:rPr>
          <w:lang w:val="ru-RU"/>
        </w:rPr>
        <w:t xml:space="preserve">и. Все документы, направленные после нарушения конфиденциальности ключей КЭП,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3.5. Стороны обязаны безотлагательно прекратить ЭДО и не использова</w:t>
      </w:r>
      <w:r>
        <w:rPr>
          <w:lang w:val="ru-RU"/>
        </w:rPr>
        <w:t xml:space="preserve">ть Ключ КЭП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3.6. КЭП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3.7. Стороны подтверждают, что они уведомлены и выражают согласие на то, что одна Сторона для организации электронного документооборота с другой Сто</w:t>
      </w:r>
      <w:r>
        <w:rPr>
          <w:lang w:val="ru-RU"/>
        </w:rPr>
        <w:t xml:space="preserve">роной может передавать третьим лицам (УЦ / 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данные, предоставленные Сторонами.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4. Взаимодействие с удостоверяющим центром и оператором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4.1. Стороны не позднее 30 (тридцати)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4.2</w:t>
      </w:r>
      <w:r>
        <w:rPr>
          <w:lang w:val="ru-RU"/>
        </w:rPr>
        <w:t xml:space="preserve">. Условия использования средств КЭП, порядок проверки КЭП, правила обращения с ключами и сертификатами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5. Порядок обмена электронными документами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5.1. Стороны осуществляют ЭДО в соответствии с Гражданским кодексом Российской Федерации, Федеральным законом от 06.04.2011 г. </w:t>
      </w:r>
      <w:r>
        <w:t xml:space="preserve">N</w:t>
      </w:r>
      <w:r>
        <w:rPr>
          <w:lang w:val="ru-RU"/>
        </w:rPr>
        <w:t xml:space="preserve"> 63-ФЗ «Об электронной подписи» (далее – Закон </w:t>
      </w:r>
      <w:r>
        <w:t xml:space="preserve">N</w:t>
      </w:r>
      <w:r>
        <w:rPr>
          <w:lang w:val="ru-RU"/>
        </w:rPr>
        <w:t xml:space="preserve"> 63-ФЗ), Федеральным законом от 06.12.2011 г. «О бухгалтерском учёте», приказом Минфина России от 10.11.2015 г. </w:t>
      </w:r>
      <w:r>
        <w:t xml:space="preserve">N</w:t>
      </w:r>
      <w:r>
        <w:rPr>
          <w:lang w:val="ru-RU"/>
        </w:rPr>
        <w:t xml:space="preserve"> 1174 и регламентом Оператора. С 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исключением случаев, предусмотренных в п. 5.2. Соглашения.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5.2.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</w:t>
      </w:r>
      <w:r>
        <w:rPr>
          <w:lang w:val="ru-RU"/>
        </w:rPr>
        <w:t xml:space="preserve">онами,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 законодательством РФ и условиями настоящего Соглашения.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5.3. Стороны обязаны информировать друг дру</w:t>
      </w:r>
      <w:r>
        <w:rPr>
          <w:lang w:val="ru-RU"/>
        </w:rPr>
        <w:t xml:space="preserve">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произвольной форме Стороной – инициатором другой Ст</w:t>
      </w:r>
      <w:r>
        <w:rPr>
          <w:lang w:val="ru-RU"/>
        </w:rPr>
        <w:t xml:space="preserve">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5.4. На период Приостановления обмена Стороны производят обмен документами на бумажном носителе с подписание</w:t>
      </w:r>
      <w:r>
        <w:rPr>
          <w:lang w:val="ru-RU"/>
        </w:rPr>
        <w:t xml:space="preserve">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обмен и срок приостановления обмена в электронном виде.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5.5. При осуществлении аннуляции и корректировке Документов через ЭДО Стороны руководствуются Постановлением Правительства РФ от 26.12.2011 г. </w:t>
      </w:r>
      <w:r>
        <w:t xml:space="preserve">N</w:t>
      </w:r>
      <w:r>
        <w:rPr>
          <w:lang w:val="ru-RU"/>
        </w:rPr>
        <w:t xml:space="preserve"> 1137 "О формах и правилах заполнения (ведения) документов, применяемых при расчетах по налогу на добавленную стоимость".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5.6. Электронный документ считается доставленным, если в системе ЭДО он имеет любой статус, кроме статуса</w:t>
      </w:r>
      <w:r>
        <w:rPr>
          <w:lang w:val="ru-RU"/>
        </w:rPr>
        <w:t xml:space="preserve"> о недоставке / ошибке доставки (в случае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Сторонами) или статуса об ошибке в подписи (в случа</w:t>
      </w:r>
      <w:r>
        <w:rPr>
          <w:lang w:val="ru-RU"/>
        </w:rPr>
        <w:t xml:space="preserve">е, если КЭП направляющей Стороны не прошла проверку на соответствие требованиям законодательства) – с этого момента Сторона, направившая электронный документ, считается выполнившей свои обязательства по предоставлению электронного документа другой Стороне.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5.7. Электронные документы, котор</w:t>
      </w:r>
      <w:r>
        <w:rPr>
          <w:lang w:val="ru-RU"/>
        </w:rPr>
        <w:t xml:space="preserve">ые требуют подписания Получающей Стороной, должны быть подписаны КЭП и направлены другой Стороне в течение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5.7.1.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5.7.2.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5.8. Направляющая Сторона, получившая ответный Документ либо УОУ, проверяет действительность сертификата КЭП и сохраняет их в системе ЭДО.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5.9. При необходимости Направляющая сторона не позднее 5 (пяти) рабочих дней вносит исправления в данные и повторяет действия, установленные п. 5.1. настоящего Соглашения.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5.10.  При выставлении и получении счетов-фактур/</w:t>
      </w:r>
      <w:r>
        <w:rPr>
          <w:lang w:val="ru-RU"/>
        </w:rPr>
        <w:t xml:space="preserve">УПД</w:t>
      </w:r>
      <w:r>
        <w:rPr>
          <w:lang w:val="ru-RU"/>
        </w:rPr>
        <w:t xml:space="preserve"> Стороны руководствуются Порядком выставления и получения счетов-фактур/</w:t>
      </w:r>
      <w:r>
        <w:rPr>
          <w:lang w:val="ru-RU"/>
        </w:rPr>
        <w:t xml:space="preserve">УПД </w:t>
      </w:r>
      <w:r>
        <w:rPr>
          <w:lang w:val="ru-RU"/>
        </w:rPr>
        <w:t xml:space="preserve">в электронном виде по телекоммуникационным каналам связи с использованием КЭП, закрепленным в приказе Минфина России от 05.02.2021 № 14н.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5.11. При выставлении счетов-фактур/</w:t>
      </w:r>
      <w:r>
        <w:rPr>
          <w:lang w:val="ru-RU"/>
        </w:rPr>
        <w:t xml:space="preserve">УПД</w:t>
      </w:r>
      <w:r>
        <w:rPr>
          <w:lang w:val="ru-RU"/>
        </w:rPr>
        <w:t xml:space="preserve">, включая корректировочные, документов по отгрузке товаров, выполнению работ, оказанию услуг, включая документы по изменению стоимости в электронной форме, Направляющая сторона указывает в </w:t>
      </w:r>
      <w:r>
        <w:t xml:space="preserve">XML</w:t>
      </w:r>
      <w:r>
        <w:rPr>
          <w:lang w:val="ru-RU"/>
        </w:rPr>
        <w:t xml:space="preserve">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6. Порядок выставления, направления и обмена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накладными, актами, счетами-фактурами/</w:t>
      </w:r>
      <w:r>
        <w:rPr>
          <w:b/>
          <w:bCs/>
          <w:lang w:val="ru-RU"/>
        </w:rPr>
        <w:t xml:space="preserve">УПД</w:t>
      </w:r>
      <w:r>
        <w:rPr>
          <w:b/>
          <w:bCs/>
          <w:lang w:val="ru-RU"/>
        </w:rPr>
        <w:t xml:space="preserve"> через Оператора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Направляющая Сторона формирует необходимый Документ в электронном виде в системе ПО, подписывает его КЭП, упаковывает в транспортный контейнер и отправляет через Оператора Получающей Стороне.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6.2. Оператор проверяет адрес и ст</w:t>
      </w:r>
      <w:r>
        <w:rPr>
          <w:lang w:val="ru-RU"/>
        </w:rPr>
        <w:t xml:space="preserve">руктуру транспортного контейнера и, при отсутствии недостатков, осуществляет его доставку Получающей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6.3. Направляющая Сторона при получении ПДП проверяет действительность сертификата КЭП и сохраняет его в системе ЭДО.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6.4. При обнаружении ошибок в полученном контейнере Оператор формирует сообщение об ошибке и отправляет его Направляющей Стороне.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6.5. Получающая Сторона при получении Документа от Оператора проверяет действительность сертификата КЭП и сохраняет Документ в системе ЭДО.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ее КЭП и отправляет Направляющей стороне через Оператора.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6.7. Направляющая сторона, получив ИОП, проверяет действительность сертификата КЭП и сохраняет его в системе ЭДО.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6.8. Получающая С</w:t>
      </w:r>
      <w:r>
        <w:rPr>
          <w:lang w:val="ru-RU"/>
        </w:rPr>
        <w:t xml:space="preserve">торона, ознакомившись с Документом, может в течение срока, установленного для приемки товаров, работ, услуг, программ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6.8.1.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6.8.2.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6.9. Направляющая Сторона, получившая ответный Документ либо УОУ, проверяет действительность сертификата КЭП и сохраняет их в системе ЭДО.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6.10. При необходимости Направляющая сторона не позднее 5 (пяти) рабочих дней вносит исправления в данные и повторяет действия, установленные п. 6.1. настоящего Соглашения.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6.11.  При выставлении и получении счетов-фактур/</w:t>
      </w:r>
      <w:r>
        <w:rPr>
          <w:lang w:val="ru-RU"/>
        </w:rPr>
        <w:t xml:space="preserve">УПД</w:t>
      </w:r>
      <w:r>
        <w:rPr>
          <w:lang w:val="ru-RU"/>
        </w:rPr>
        <w:t xml:space="preserve"> Стороны руководствуются Порядком выставления и получения счетов-фактур/</w:t>
      </w:r>
      <w:r>
        <w:rPr>
          <w:lang w:val="ru-RU"/>
        </w:rPr>
        <w:t xml:space="preserve">УПД</w:t>
      </w:r>
      <w:r>
        <w:rPr>
          <w:lang w:val="ru-RU"/>
        </w:rPr>
        <w:t xml:space="preserve"> в электронном виде по телекоммуникационным каналам связи с использованием КЭП, закрепленным в приказе Минфина России от 05.02.2021 г. </w:t>
      </w:r>
      <w:r>
        <w:t xml:space="preserve">N</w:t>
      </w:r>
      <w:r>
        <w:rPr>
          <w:lang w:val="ru-RU"/>
        </w:rPr>
        <w:t xml:space="preserve"> 14н.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6.12. При выставлении счетов-фактур/</w:t>
      </w:r>
      <w:r>
        <w:rPr>
          <w:lang w:val="ru-RU"/>
        </w:rPr>
        <w:t xml:space="preserve">УПД</w:t>
      </w:r>
      <w:r>
        <w:rPr>
          <w:lang w:val="ru-RU"/>
        </w:rPr>
        <w:t xml:space="preserve">, включая корректировочные, документов по отгрузке товаров, выполнению работ, оказанию услуг, включая документы по изменению стоимости в электронной форме, Направляющая сторона указывает в </w:t>
      </w:r>
      <w:r>
        <w:t xml:space="preserve">XML</w:t>
      </w:r>
      <w:r>
        <w:rPr>
          <w:lang w:val="ru-RU"/>
        </w:rPr>
        <w:t xml:space="preserve">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7. Порядок прямого обмена неформализованными документами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7.2. Получающая Сторона при получении Документа проверяет действительность сертификата КЭП Направляющей стороны и сохраняет Документ в системе ПО.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7.3. Получающая Сторона, ознакомившись с документом, может совершить одно из следующих действий: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7.3.1. Подписать Документ КЭП и отправить Направляющей стороне – в том случае, если Получающая Сторона согласна с содержанием Документа.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через Оператора.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7.4. Направляющая 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7.5. При необходимости Направляющая сторона не позднее 5 (пяти) рабочих дней вносит исправления в данные и повторяет действия, установленные п. 7.1. настоящего Соглашения.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8. Прочие условия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8.1. Стороны признают, что использование средств криптографической </w:t>
      </w:r>
      <w:r>
        <w:rPr>
          <w:lang w:val="ru-RU"/>
        </w:rPr>
        <w:t xml:space="preserve">защиты информации, которые реализуют шифрование и КЭП,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 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электронный документ исходит от Стороны, его передавшей (подтверждение авторства документа);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электронный документ не претерпел изменений при информационном взаимодействии Сторон (подтверждение целостности и подлинности документа);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фактом доставки электронного документа является формирование принимающей Стороной отчета о доставке электронного документа.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8.2. Подписанный с помощью квалифицированной электронной подписи уполномоченным лицом э</w:t>
      </w:r>
      <w:r>
        <w:rPr>
          <w:lang w:val="ru-RU"/>
        </w:rPr>
        <w:t xml:space="preserve">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вида подписанного электронного правового документа) при одновременном соблюдении следующих условий: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получен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подтверждено отсутствие изменений, внесенных в этот документ после его подписания;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документ оформлен надлежащей (согласованной) форме;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документ направлен и подписан уполномоченными лицами.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8.3. Стороны пришли к соглашению, что в случае возникновения спорной ситуации, касающейся об</w:t>
      </w:r>
      <w:r>
        <w:rPr>
          <w:lang w:val="ru-RU"/>
        </w:rPr>
        <w:t xml:space="preserve">мена электронными документами по Договору, электронный документ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электронных документах за</w:t>
      </w:r>
      <w:r>
        <w:rPr>
          <w:lang w:val="ru-RU"/>
        </w:rPr>
        <w:t xml:space="preserve"> определенный период времени, являются надлежащими, действительными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числе как относимого, д</w:t>
      </w:r>
      <w:r>
        <w:rPr>
          <w:lang w:val="ru-RU"/>
        </w:rPr>
        <w:t xml:space="preserve">опустимого и достоверного доказательства, в том значении, в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письменного доказательства.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8.4. Для целей сверки, Стороны используют данные Системы ЭДО и / или отчеты Оператора.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8.5. По письменному требованию Стороны обязуются 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8.</w:t>
      </w:r>
      <w:r>
        <w:rPr>
          <w:lang w:val="ru-RU"/>
        </w:rPr>
        <w:t xml:space="preserve">6. 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8.9. Покупатель имеет право в одностороннем порядке расторгнуть Соглашение при нарушении обязательств Постащиком.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9. Ответственность сторон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9.1. Стороны обязуются использовать, принимать и признавать квалифициро</w:t>
      </w:r>
      <w:r>
        <w:rPr>
          <w:lang w:val="ru-RU"/>
        </w:rPr>
        <w:t xml:space="preserve">ванные сертификаты ключей проверки подписей, выпущенные в 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свидетельством. Квалифи</w:t>
      </w:r>
      <w:r>
        <w:rPr>
          <w:lang w:val="ru-RU"/>
        </w:rPr>
        <w:t xml:space="preserve">цированный сертификат ключа проверки подписи должен быть действительным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ключа проверки подписи.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9.2. Ответственность за наличие действующего сертификата ключа проверки подписи, за обеспечение конфиденциальности ключей электронных подписей Стороны несут самостоятельно.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9.3. Если в результате ненадлежащего исполнения ЭДО возникает ущерб для третьих лиц, ответственность несет Сторона, от имени которой электронный документ подписан КЭП.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9.4. Стороны освобождаются от ответственности за частичное или полное неисполнение своих обязательств по Соглашению, если таковое явилось следствием обст</w:t>
      </w:r>
      <w:r>
        <w:rPr>
          <w:lang w:val="ru-RU"/>
        </w:rPr>
        <w:t xml:space="preserve">оятельств непреодолимой силы, возникших после вступления в силу Соглашения,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сторону о возникно</w:t>
      </w:r>
      <w:r>
        <w:rPr>
          <w:lang w:val="ru-RU"/>
        </w:rPr>
        <w:t xml:space="preserve">вении и прекращении действия обстоятельств непреодолимой силы, препятствующих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обстоятельства.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9.5. Поставщик не имеет права передавать свои права и обязанности по Соглашению третьим лицам, без письменного согласия Покупателя.</w:t>
        <w:tab/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10. Разрешение споров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10.2. При возникновении разногласий относительно подписания с помощью КЭП определенны</w:t>
      </w:r>
      <w:r>
        <w:rPr>
          <w:lang w:val="ru-RU"/>
        </w:rPr>
        <w:t xml:space="preserve">х электронных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технических средств, используемых для обмена электронными документами.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10.3. Все споры, 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подписанной уполномоченным лицом.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Претензия влечет гражданско-правовые последствия для адресата с момента доставки ему или его представителю.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Претензия считается доставленной, если она:</w:t>
        <w:tab/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поступила адресату, но по зависящим от него обстоятельствам не была вручена или адресат не ознакомился с ней;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- доставлена по адресу, указанному в ЕГРЮЛ или названному самим адресатом, даже если последний не находится по данному адресу.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К претензии должны быть приложены документы, об</w:t>
      </w:r>
      <w:r>
        <w:rPr>
          <w:lang w:val="ru-RU"/>
        </w:rPr>
        <w:t xml:space="preserve">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В случае неурегулирования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10.4. Все неурегулированные путем переговоров споры, связанные с заключением, толкованием, исполнением, изменением и расторжением настоящего Соглашения передаются в суд Республики Саха (Якутия).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center"/>
        <w:rPr>
          <w:lang w:val="ru-RU"/>
        </w:rPr>
      </w:pPr>
      <w:r>
        <w:rPr>
          <w:b/>
          <w:bCs/>
          <w:lang w:val="ru-RU"/>
        </w:rPr>
        <w:t xml:space="preserve">11. Список приложений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pBdr/>
        <w:spacing w:after="0" w:before="0"/>
        <w:ind/>
        <w:contextualSpacing w:val="true"/>
        <w:jc w:val="both"/>
        <w:rPr>
          <w:highlight w:val="none"/>
        </w:rPr>
      </w:pPr>
      <w:r>
        <w:rPr>
          <w:lang w:val="ru-RU"/>
        </w:rPr>
        <w:t xml:space="preserve">Приложение №1 является неотъемлемой частью </w:t>
      </w:r>
      <w:r>
        <w:t xml:space="preserve">Соглашения.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63"/>
        <w:pBdr/>
        <w:spacing w:after="0" w:before="0"/>
        <w:ind/>
        <w:contextualSpacing w:val="true"/>
        <w:jc w:val="both"/>
        <w:rPr/>
      </w:pPr>
      <w:r/>
      <w:r/>
    </w:p>
    <w:tbl>
      <w:tblPr>
        <w:tblW w:w="963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42"/>
        <w:gridCol w:w="4994"/>
      </w:tblGrid>
      <w:tr>
        <w:trPr/>
        <w:tc>
          <w:tcPr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994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994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Style w:val="1063"/>
        <w:widowControl w:val="false"/>
        <w:pBdr/>
        <w:spacing/>
        <w:ind/>
        <w:jc w:val="right"/>
        <w:rPr>
          <w:lang w:val="ru-RU"/>
        </w:rPr>
      </w:pPr>
      <w:r>
        <w:rPr>
          <w:lang w:val="ru-RU"/>
        </w:rPr>
        <w:t xml:space="preserve">Приложение №1 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widowControl w:val="false"/>
        <w:pBdr/>
        <w:spacing/>
        <w:ind/>
        <w:jc w:val="right"/>
        <w:rPr>
          <w:lang w:val="ru-RU"/>
        </w:rPr>
      </w:pPr>
      <w:r>
        <w:rPr>
          <w:lang w:val="ru-RU"/>
        </w:rPr>
        <w:t xml:space="preserve">к Соглашению об использовании электронного документооборота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widowControl w:val="false"/>
        <w:pBdr/>
        <w:spacing/>
        <w:ind/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1063"/>
        <w:widowControl w:val="false"/>
        <w:pBdr/>
        <w:spacing/>
        <w:ind/>
        <w:jc w:val="center"/>
        <w:rPr>
          <w:lang w:val="ru-RU"/>
        </w:rPr>
      </w:pPr>
      <w:r>
        <w:rPr>
          <w:b/>
          <w:lang w:val="ru-RU"/>
        </w:rPr>
        <w:t xml:space="preserve">ПЕРЕЧЕНЬ ДОКУМЕНТОВ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widowControl w:val="false"/>
        <w:pBdr/>
        <w:spacing/>
        <w:ind/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1063"/>
        <w:widowControl w:val="false"/>
        <w:pBdr/>
        <w:spacing w:after="0" w:before="0"/>
        <w:ind w:right="0" w:firstLine="567" w:left="0"/>
        <w:contextualSpacing w:val="true"/>
        <w:jc w:val="both"/>
        <w:rPr>
          <w:lang w:val="ru-RU"/>
        </w:rPr>
      </w:pPr>
      <w:r>
        <w:rPr>
          <w:lang w:val="ru-RU"/>
        </w:rPr>
        <w:t xml:space="preserve">Сферу действия Соглаш</w:t>
      </w:r>
      <w:r>
        <w:rPr>
          <w:lang w:val="ru-RU"/>
        </w:rPr>
        <w:t xml:space="preserve">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  <w:r>
        <w:rPr>
          <w:lang w:val="ru-RU"/>
        </w:rPr>
      </w:r>
      <w:r>
        <w:rPr>
          <w:lang w:val="ru-RU"/>
        </w:rPr>
      </w:r>
    </w:p>
    <w:p>
      <w:pPr>
        <w:pStyle w:val="1063"/>
        <w:widowControl w:val="false"/>
        <w:pBdr/>
        <w:spacing/>
        <w:ind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63"/>
        <w:widowControl w:val="false"/>
        <w:pBdr/>
        <w:spacing/>
        <w:ind/>
        <w:jc w:val="both"/>
        <w:rPr/>
      </w:pPr>
      <w:r>
        <w:rPr>
          <w:rStyle w:val="1073"/>
        </w:rPr>
        <w:footnoteReference w:id="4"/>
      </w:r>
      <w:r/>
    </w:p>
    <w:tbl>
      <w:tblPr>
        <w:tblW w:w="8931" w:type="dxa"/>
        <w:tblInd w:w="109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94"/>
        <w:gridCol w:w="4536"/>
      </w:tblGrid>
      <w:tr>
        <w:trPr>
          <w:trHeight w:val="6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b/>
                <w:shd w:val="clear" w:color="auto" w:fill="c0c0c0"/>
              </w:rPr>
            </w:pPr>
            <w:r>
              <w:rPr>
                <w:b/>
                <w:shd w:val="clear" w:color="auto" w:fill="c0c0c0"/>
              </w:rPr>
              <w:t xml:space="preserve">Наименование документа</w:t>
            </w:r>
            <w:r>
              <w:rPr>
                <w:b/>
                <w:shd w:val="clear" w:color="auto" w:fill="c0c0c0"/>
              </w:rPr>
            </w:r>
            <w:r>
              <w:rPr>
                <w:b/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b/>
                <w:shd w:val="clear" w:color="auto" w:fill="c0c0c0"/>
              </w:rPr>
            </w:pPr>
            <w:r>
              <w:rPr>
                <w:b/>
                <w:shd w:val="clear" w:color="auto" w:fill="c0c0c0"/>
              </w:rPr>
              <w:t xml:space="preserve">Формат документа</w:t>
            </w:r>
            <w:r>
              <w:rPr>
                <w:b/>
                <w:shd w:val="clear" w:color="auto" w:fill="c0c0c0"/>
              </w:rPr>
            </w:r>
            <w:r>
              <w:rPr>
                <w:b/>
                <w:shd w:val="clear" w:color="auto" w:fill="c0c0c0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Договор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Дополнительное соглашение к договору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Соглашение о расторжении договора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Соглашение о замене стороны в договоре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Соглашение о зачете встречных однородных требований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Соглашение о переводе долга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Соглашение о конфиденциальности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Соглашение о направлении документов через электронный документооборот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Письмо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Гарантийное письмо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Заявка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Акт сверки взаиморасчетов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Претензия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Доверенность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Уведомление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Приглашение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Акт сдачи-приемки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XML</w:t>
            </w:r>
            <w:r>
              <w:rPr>
                <w:shd w:val="clear" w:color="auto" w:fill="c0c0c0"/>
                <w:lang w:val="ru-RU"/>
              </w:rPr>
              <w:t xml:space="preserve"> / 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Акт приема-передачи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XML</w:t>
            </w:r>
            <w:r>
              <w:rPr>
                <w:shd w:val="clear" w:color="auto" w:fill="c0c0c0"/>
                <w:lang w:val="ru-RU"/>
              </w:rPr>
              <w:t xml:space="preserve"> / 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Акт выполненных работ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XML</w:t>
            </w:r>
            <w:r>
              <w:rPr>
                <w:shd w:val="clear" w:color="auto" w:fill="c0c0c0"/>
                <w:lang w:val="ru-RU"/>
              </w:rPr>
              <w:t xml:space="preserve"> / 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Акт оказания услуг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XML</w:t>
            </w:r>
            <w:r>
              <w:rPr>
                <w:shd w:val="clear" w:color="auto" w:fill="c0c0c0"/>
                <w:lang w:val="ru-RU"/>
              </w:rPr>
              <w:t xml:space="preserve"> / 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Накладная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/>
            </w:pPr>
            <w:r>
              <w:rPr>
                <w:shd w:val="clear" w:color="auto" w:fill="c0c0c0"/>
              </w:rPr>
              <w:t xml:space="preserve">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XML</w:t>
            </w:r>
            <w:r/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Счет-фактура/</w:t>
            </w:r>
            <w:r>
              <w:rPr>
                <w:shd w:val="clear" w:color="auto" w:fill="c0c0c0"/>
              </w:rPr>
              <w:t xml:space="preserve">УПД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/>
            </w:pPr>
            <w:r>
              <w:rPr>
                <w:shd w:val="clear" w:color="auto" w:fill="c0c0c0"/>
              </w:rPr>
              <w:t xml:space="preserve">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XML</w:t>
            </w:r>
            <w:r/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Универсальный передаточный документ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/>
            </w:pPr>
            <w:r>
              <w:rPr>
                <w:shd w:val="clear" w:color="auto" w:fill="c0c0c0"/>
              </w:rPr>
              <w:t xml:space="preserve">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XML</w:t>
            </w:r>
            <w:r/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Счет на оплату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/>
            </w:pPr>
            <w:r>
              <w:rPr>
                <w:shd w:val="clear" w:color="auto" w:fill="c0c0c0"/>
              </w:rPr>
              <w:t xml:space="preserve">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XML</w:t>
            </w:r>
            <w:r/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shd w:val="clear" w:color="auto" w:fill="c0c0c0"/>
              </w:rPr>
            </w:pPr>
            <w:r>
              <w:rPr>
                <w:shd w:val="clear" w:color="auto" w:fill="c0c0c0"/>
              </w:rPr>
              <w:t xml:space="preserve">Коммерческое предложение</w:t>
            </w:r>
            <w:r>
              <w:rPr>
                <w:shd w:val="clear" w:color="auto" w:fill="c0c0c0"/>
              </w:rPr>
            </w:r>
            <w:r>
              <w:rPr>
                <w:shd w:val="clear" w:color="auto" w:fill="c0c0c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 w:val="false"/>
          </w:tcPr>
          <w:p>
            <w:pPr>
              <w:pStyle w:val="1063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rPr>
                <w:shd w:val="clear" w:color="auto" w:fill="c0c0c0"/>
                <w:lang w:val="ru-RU"/>
              </w:rPr>
              <w:t xml:space="preserve">Неформализованный документ </w:t>
            </w:r>
            <w:r>
              <w:rPr>
                <w:shd w:val="clear" w:color="auto" w:fill="c0c0c0"/>
                <w:lang w:val="en-US"/>
              </w:rPr>
              <w:t xml:space="preserve">PDF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DOCX</w:t>
            </w:r>
            <w:r>
              <w:rPr>
                <w:shd w:val="clear" w:color="auto" w:fill="c0c0c0"/>
                <w:lang w:val="ru-RU"/>
              </w:rPr>
              <w:t xml:space="preserve">, </w:t>
            </w:r>
            <w:r>
              <w:rPr>
                <w:shd w:val="clear" w:color="auto" w:fill="c0c0c0"/>
                <w:lang w:val="en-US"/>
              </w:rPr>
              <w:t xml:space="preserve">XLSX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tbl>
      <w:tblPr>
        <w:tblW w:w="963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42"/>
        <w:gridCol w:w="4994"/>
      </w:tblGrid>
      <w:tr>
        <w:trPr/>
        <w:tc>
          <w:tcPr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994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/>
            <w:tcW w:w="4994" w:type="dxa"/>
            <w:textDirection w:val="lrTb"/>
            <w:noWrap w:val="false"/>
          </w:tcPr>
          <w:p>
            <w:pPr>
              <w:pStyle w:val="106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widowControl w:val="false"/>
              <w:pBdr/>
              <w:spacing w:line="240" w:lineRule="auto"/>
              <w:ind w:right="0" w:firstLine="0"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/>
      </w:pPr>
      <w:r/>
      <w:r/>
    </w:p>
    <w:sectPr>
      <w:headerReference w:type="default" r:id="rId13"/>
      <w:headerReference w:type="first" r:id="rId14"/>
      <w:footerReference w:type="default" r:id="rId18"/>
      <w:footerReference w:type="first" r:id="rId19"/>
      <w:footnotePr>
        <w:numFmt w:val="decimal"/>
      </w:footnotePr>
      <w:endnotePr/>
      <w:type w:val="nextPage"/>
      <w:pgSz w:h="16838" w:orient="portrait" w:w="11906"/>
      <w:pgMar w:top="1134" w:right="1134" w:bottom="1134" w:left="1134" w:header="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Geneva CY">
    <w:panose1 w:val="05040102010807070707"/>
  </w:font>
  <w:font w:name="Consolas">
    <w:panose1 w:val="020B0609020204030204"/>
  </w:font>
  <w:font w:name="Verdana">
    <w:panose1 w:val="020B0604030504040204"/>
  </w:font>
  <w:font w:name="Courier New">
    <w:panose1 w:val="02070309020205020404"/>
  </w:font>
  <w:font w:name="Mangal">
    <w:panose1 w:val="02040503050406030204"/>
  </w:font>
  <w:font w:name="Lohit Devanagari">
    <w:panose1 w:val="020B0600000000000000"/>
  </w:font>
  <w:font w:name="Wingdings">
    <w:panose1 w:val="05010000000000000000"/>
  </w:font>
  <w:font w:name="Liberation Sans">
    <w:panose1 w:val="020B0604020202020204"/>
  </w:font>
  <w:font w:name="Calibri Light">
    <w:panose1 w:val="020F0502020204030204"/>
  </w:font>
  <w:font w:name="Tahoma">
    <w:panose1 w:val="020B0604030504040204"/>
  </w:font>
  <w:font w:name="Calibri">
    <w:panose1 w:val="020F0502020204030204"/>
  </w:font>
  <w:font w:name="Geneva">
    <w:panose1 w:val="05040102010807070707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1"/>
      <w:pBdr/>
      <w:spacing/>
      <w:ind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0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1"/>
      <w:pBdr/>
      <w:spacing/>
      <w:ind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0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pBdr/>
      <w:spacing/>
      <w:ind/>
      <w:rPr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pBdr/>
        <w:spacing/>
        <w:ind/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1126"/>
        <w:pBdr/>
        <w:spacing/>
        <w:ind/>
        <w:jc w:val="both"/>
        <w:rPr>
          <w:lang w:val="ru-RU"/>
        </w:rPr>
      </w:pPr>
      <w:r>
        <w:rPr>
          <w:rStyle w:val="1072"/>
        </w:rPr>
        <w:footnoteRef/>
      </w:r>
      <w:r>
        <w:rPr>
          <w:lang w:val="ru-RU"/>
        </w:rPr>
        <w:t xml:space="preserve"> </w:t>
      </w:r>
      <w:r>
        <w:rPr>
          <w:highlight w:val="lightGray"/>
          <w:lang w:val="ru-RU"/>
        </w:rPr>
        <w:t xml:space="preserve">Применяется в случае наличия между Сторонами заключенного соглашения о переходе на электронный юридически значимый документооборот (Соглашения об ЭДО)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</w:footnote>
  <w:footnote w:id="3">
    <w:p>
      <w:pPr>
        <w:pStyle w:val="1126"/>
        <w:pBdr/>
        <w:spacing/>
        <w:ind/>
        <w:jc w:val="both"/>
        <w:rPr/>
      </w:pPr>
      <w:r>
        <w:rPr>
          <w:rStyle w:val="1072"/>
        </w:rPr>
        <w:footnoteRef/>
      </w:r>
      <w:r>
        <w:t xml:space="preserve"> </w:t>
      </w:r>
      <w:r>
        <w:t xml:space="preserve">Письменное согласование Общества ос</w:t>
      </w:r>
      <w:r>
        <w:t xml:space="preserve">уществляется в том же порядке, что и согласование соответствующего Договора в соответствии с Положением о порядке согласования, заключения, исполнения Договоров, заключаемых от имени Общества, утвержденном локальным нормативным документов (актом) Общества.</w:t>
      </w:r>
      <w:r/>
    </w:p>
  </w:footnote>
  <w:footnote w:id="4">
    <w:p>
      <w:pPr>
        <w:pStyle w:val="1126"/>
        <w:widowControl w:val="false"/>
        <w:pBdr/>
        <w:spacing/>
        <w:ind/>
        <w:rPr>
          <w:lang w:val="ru-RU"/>
        </w:rPr>
      </w:pPr>
      <w:r>
        <w:rPr>
          <w:rStyle w:val="1072"/>
        </w:rPr>
        <w:footnoteRef/>
      </w:r>
      <w:r>
        <w:rPr>
          <w:lang w:val="ru-RU"/>
        </w:rPr>
        <w:t xml:space="preserve"> </w:t>
      </w:r>
      <w:r>
        <w:rPr>
          <w:i/>
          <w:sz w:val="18"/>
          <w:szCs w:val="18"/>
          <w:lang w:val="ru-RU"/>
        </w:rPr>
        <w:t xml:space="preserve">Данный перечень является примерным и может редактироваться ОИ в зависимости от характеристики договора.</w:t>
      </w:r>
      <w:r>
        <w:rPr>
          <w:lang w:val="ru-RU"/>
        </w:rPr>
      </w:r>
      <w:r>
        <w:rPr>
          <w:lang w:val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0"/>
      <w:pBdr/>
      <w:spacing/>
      <w:ind/>
      <w:jc w:val="right"/>
      <w:rPr>
        <w:sz w:val="20"/>
        <w:szCs w:val="20"/>
      </w:rPr>
    </w:pPr>
    <w:r>
      <w:rPr>
        <w:sz w:val="20"/>
        <w:szCs w:val="20"/>
      </w:rPr>
      <w:t xml:space="preserve"> </w:t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0"/>
      <w:pBdr/>
      <w:spacing/>
      <w:ind/>
      <w:jc w:val="right"/>
      <w:rPr>
        <w:sz w:val="20"/>
        <w:szCs w:val="20"/>
        <w:lang w:val="ru-RU"/>
      </w:rPr>
    </w:pP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0"/>
      <w:pBdr/>
      <w:spacing/>
      <w:ind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  <w:r>
      <w:rPr>
        <w:sz w:val="20"/>
        <w:szCs w:val="20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pBdr/>
      <w:spacing/>
      <w:ind/>
      <w:rPr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135"/>
        </w:tabs>
        <w:spacing/>
        <w:ind w:hanging="567" w:left="1135"/>
      </w:pPr>
      <w:pStyle w:val="1064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1702"/>
        </w:tabs>
        <w:spacing/>
        <w:ind w:hanging="1134" w:left="1702"/>
      </w:pPr>
      <w:pStyle w:val="1065"/>
      <w:rPr>
        <w:rFonts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1702"/>
        </w:tabs>
        <w:spacing/>
        <w:ind w:hanging="1134" w:left="1702"/>
      </w:pPr>
      <w:pStyle w:val="1121"/>
      <w:rPr>
        <w:b w:val="0"/>
        <w:bCs w:val="0"/>
        <w:i w:val="0"/>
        <w:iCs w:val="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6922"/>
        </w:tabs>
        <w:spacing/>
        <w:ind w:hanging="1134" w:left="6922"/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  <w:start w:val="1"/>
      <w:suff w:val="tab"/>
    </w:lvl>
    <w:lvl w:ilvl="4">
      <w:isLgl w:val="false"/>
      <w:lvlJc w:val="left"/>
      <w:lvlText w:val="%5)"/>
      <w:numFmt w:val="decimal"/>
      <w:pPr>
        <w:pBdr/>
        <w:tabs>
          <w:tab w:val="num" w:leader="none" w:pos="2099"/>
        </w:tabs>
        <w:spacing/>
        <w:ind w:hanging="397" w:left="2099"/>
      </w:pPr>
      <w:rPr>
        <w:b w:val="0"/>
        <w:bCs w:val="0"/>
        <w:i w:val="0"/>
        <w:iCs w:val="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2836"/>
        </w:tabs>
        <w:spacing/>
        <w:ind w:hanging="567" w:left="2836"/>
      </w:pPr>
      <w:rPr>
        <w:rFonts w:hint="default" w:ascii="Symbol" w:hAnsi="Symbol" w:cs="Symbol"/>
      </w:rPr>
      <w:start w:val="1"/>
      <w:suff w:val="tab"/>
    </w:lvl>
    <w:lvl w:ilvl="6">
      <w:isLgl w:val="false"/>
      <w:lvlJc w:val="left"/>
      <w:lvlText w:val="%5%6%7)"/>
      <w:numFmt w:val="lowerLetter"/>
      <w:pPr>
        <w:pBdr/>
        <w:tabs>
          <w:tab w:val="num" w:leader="none" w:pos="3403"/>
        </w:tabs>
        <w:spacing/>
        <w:ind w:hanging="567" w:left="3403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113"/>
        </w:tabs>
        <w:spacing/>
        <w:ind w:hanging="1224" w:left="3457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833"/>
        </w:tabs>
        <w:spacing/>
        <w:ind w:hanging="1440" w:left="4033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pStyle w:val="1159"/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1000"/>
      </w:pPr>
      <w:rPr>
        <w:lang w:val="en-GB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781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287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27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447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887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07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047"/>
      </w:pPr>
      <w:rPr>
        <w:rFonts w:hint="default" w:ascii="Wingdings" w:hAnsi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Статья %1."/>
      <w:numFmt w:val="decimal"/>
      <w:pPr>
        <w:pBdr/>
        <w:tabs>
          <w:tab w:val="num" w:leader="none" w:pos="720"/>
        </w:tabs>
        <w:spacing/>
        <w:ind w:hanging="360" w:left="720"/>
      </w:pPr>
      <w:pStyle w:val="1146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725"/>
        </w:tabs>
        <w:spacing/>
        <w:ind w:hanging="1185" w:left="1725"/>
      </w:pPr>
      <w:pStyle w:val="1147"/>
      <w:rPr>
        <w:b w:val="0"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085"/>
        </w:tabs>
        <w:spacing/>
        <w:ind w:hanging="1185" w:left="2085"/>
      </w:pPr>
      <w:pStyle w:val="1148"/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625"/>
        </w:tabs>
        <w:spacing/>
        <w:ind w:hanging="1185" w:left="2625"/>
      </w:pPr>
      <w:pStyle w:val="1154"/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985"/>
        </w:tabs>
        <w:spacing/>
        <w:ind w:hanging="1185" w:left="298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345"/>
        </w:tabs>
        <w:spacing/>
        <w:ind w:hanging="1185" w:left="334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432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040"/>
        </w:tabs>
        <w:spacing/>
        <w:ind w:hanging="1800" w:left="5040"/>
      </w:pPr>
      <w:rPr/>
      <w:start w:val="1"/>
      <w:suff w:val="tab"/>
    </w:lvl>
  </w:abstractNum>
  <w:abstractNum w:abstractNumId="4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6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432" w:left="1283"/>
      </w:pPr>
      <w:rPr>
        <w:rFonts w:hint="default" w:ascii="Symbol" w:hAnsi="Symbol" w:cs="Symbol"/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355"/>
      </w:pPr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9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b/>
      </w:rPr>
      <w:start w:val="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1070"/>
      </w:pPr>
      <w:rPr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30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41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56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67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82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94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10920"/>
      </w:pPr>
      <w:rPr/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540" w:left="54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540" w:left="1036"/>
      </w:pPr>
      <w:rPr/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540" w:left="54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540" w:left="1036"/>
      </w:pPr>
      <w:rPr/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712"/>
      </w:pPr>
      <w:rPr/>
      <w:start w:val="2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540" w:left="54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540" w:left="1036"/>
      </w:pPr>
      <w:rPr/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712"/>
      </w:pPr>
      <w:rPr/>
      <w:start w:val="2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540" w:left="54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540" w:left="1036"/>
      </w:pPr>
      <w:rPr/>
      <w:start w:val="2"/>
      <w:suff w:val="tab"/>
    </w:lvl>
    <w:lvl w:ilvl="2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720" w:left="1430"/>
      </w:pPr>
      <w:rPr>
        <w:rFonts w:hint="default" w:ascii="Symbol" w:hAnsi="Symbol" w:cs="Symbol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1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b/>
        <w:bCs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1070"/>
      </w:pPr>
      <w:rPr/>
      <w:start w:val="4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2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3273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533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654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7397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8608"/>
      </w:pPr>
      <w:rPr/>
      <w:start w:val="1"/>
      <w:suff w:val="tab"/>
    </w:lvl>
  </w:abstractNum>
  <w:abstractNum w:abstractNumId="1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660" w:left="660"/>
      </w:pPr>
      <w:pStyle w:val="1167"/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660" w:left="1015"/>
      </w:pPr>
      <w:rPr/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2"/>
      </w:pPr>
      <w:rPr/>
      <w:start w:val="18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178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50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285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57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3925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4640"/>
      </w:pPr>
      <w:rPr/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660" w:left="660"/>
      </w:pPr>
      <w:rPr>
        <w:b/>
        <w:bCs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660" w:left="1015"/>
      </w:pPr>
      <w:rPr/>
      <w:start w:val="4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2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178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50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285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57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3925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4640"/>
      </w:pPr>
      <w:rPr/>
      <w:start w:val="1"/>
      <w:suff w:val="tab"/>
    </w:lvl>
  </w:abstractNum>
  <w:abstractNum w:abstractNumId="1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>
        <w:b/>
        <w:bCs/>
      </w:rPr>
      <w:start w:val="4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856"/>
      </w:pPr>
      <w:rPr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712"/>
      </w:pPr>
      <w:rPr>
        <w:b w:val="0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1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b/>
      </w:rPr>
      <w:start w:val="14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600" w:left="1309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77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2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3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18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89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243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4952"/>
      </w:pPr>
      <w:rPr/>
      <w:start w:val="1"/>
      <w:suff w:val="tab"/>
    </w:lvl>
  </w:abstractNum>
  <w:abstractNum w:abstractNumId="2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660" w:left="6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660" w:left="1015"/>
      </w:pPr>
      <w:rPr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2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178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50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285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57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3925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4640"/>
      </w:pPr>
      <w:rPr/>
      <w:start w:val="1"/>
      <w:suff w:val="tab"/>
    </w:lvl>
  </w:abstractNum>
  <w:abstractNum w:abstractNumId="21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  <w:color w:val="auto"/>
        <w:u w:val="none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  <w:color w:val="auto"/>
        <w:u w:val="none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3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Times New Roman" w:hAnsi="Times New Roman" w:cs="Times New Roman"/>
        <w:color w:val="000000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2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1070"/>
      </w:pPr>
      <w:rPr/>
      <w:start w:val="4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2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3273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533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654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7397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8608"/>
      </w:pPr>
      <w:rPr/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4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856"/>
      </w:pPr>
      <w:rPr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712"/>
      </w:pPr>
      <w:rPr>
        <w:b w:val="0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2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4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856"/>
      </w:pPr>
      <w:rPr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712"/>
      </w:pPr>
      <w:rPr>
        <w:b w:val="0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20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306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5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441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912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768"/>
      </w:pPr>
      <w:rPr/>
      <w:start w:val="1"/>
      <w:suff w:val="tab"/>
    </w:lvl>
  </w:abstractNum>
  <w:abstractNum w:abstractNumId="2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360" w:left="1070"/>
      </w:pPr>
      <w:rPr/>
      <w:start w:val="4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2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3273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533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6546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7397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8608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none" w:formatting="1" w:enforcement="0"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09">
    <w:name w:val="Table Grid Light"/>
    <w:basedOn w:val="116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Plain Table 1"/>
    <w:basedOn w:val="116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Plain Table 2"/>
    <w:basedOn w:val="116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Plain Table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Plain Table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Plain Table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1 Light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1 Light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1 Light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1 Light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1 Light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1 Light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1 Light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2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2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2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2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2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2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3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3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3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3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3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3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4"/>
    <w:basedOn w:val="11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4 - Accent 1"/>
    <w:basedOn w:val="11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4 - Accent 2"/>
    <w:basedOn w:val="11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4 - Accent 3"/>
    <w:basedOn w:val="11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4 - Accent 4"/>
    <w:basedOn w:val="11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4 - Accent 5"/>
    <w:basedOn w:val="11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4 - Accent 6"/>
    <w:basedOn w:val="116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5 Dark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5 Dark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5 Dark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5 Dark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5 Dark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5 Dark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5 Dark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6 Colorful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6 Colorful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6 Colorful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6 Colorful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Grid Table 6 Colorful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Grid Table 6 Colorful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Grid Table 6 Colorful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Grid Table 7 Colorful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Grid Table 7 Colorful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Grid Table 7 Colorful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Grid Table 7 Colorful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Grid Table 7 Colorful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Grid Table 7 Colorful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Grid Table 7 Colorful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1 Light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1 Light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1 Light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1 Light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1 Light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1 Light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1 Light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2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2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2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2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2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2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3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3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3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3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3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3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4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4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4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4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4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4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5 Dark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5 Dark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5 Dark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5 Dark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5 Dark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5 Dark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5 Dark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6 Colorful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6 Colorful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6 Colorful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6 Colorful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st Table 6 Colorful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st Table 6 Colorful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st Table 6 Colorful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st Table 7 Colorful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st Table 7 Colorful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st Table 7 Colorful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st Table 7 Colorful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List Table 7 Colorful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List Table 7 Colorful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List Table 7 Colorful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Lined - Accent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Lined - Accent 1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Lined - Accent 2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Lined - Accent 3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Lined - Accent 4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Lined - Accent 5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Lined - Accent 6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&amp; Lined - Accent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&amp; Lined - Accent 1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&amp; Lined - Accent 2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&amp; Lined - Accent 3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Bordered &amp; Lined - Accent 4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Bordered &amp; Lined - Accent 5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Bordered &amp; Lined - Accent 6"/>
    <w:basedOn w:val="116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Bordered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Bordered - Accent 1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Bordered - Accent 2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Bordered - Accent 3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Bordered - Accent 4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Bordered - Accent 5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Bordered - Accent 6"/>
    <w:basedOn w:val="116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34">
    <w:name w:val="Heading 8"/>
    <w:basedOn w:val="1063"/>
    <w:next w:val="1063"/>
    <w:link w:val="10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5">
    <w:name w:val="Heading 9"/>
    <w:basedOn w:val="1063"/>
    <w:next w:val="1063"/>
    <w:link w:val="10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6">
    <w:name w:val="Heading 1 Char"/>
    <w:basedOn w:val="1071"/>
    <w:link w:val="10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7">
    <w:name w:val="Heading 2 Char"/>
    <w:basedOn w:val="1071"/>
    <w:link w:val="106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8">
    <w:name w:val="Heading 3 Char"/>
    <w:basedOn w:val="1071"/>
    <w:link w:val="106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9">
    <w:name w:val="Heading 4 Char"/>
    <w:basedOn w:val="1071"/>
    <w:link w:val="106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40">
    <w:name w:val="Heading 5 Char"/>
    <w:basedOn w:val="1071"/>
    <w:link w:val="10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41">
    <w:name w:val="Heading 6 Char"/>
    <w:basedOn w:val="1071"/>
    <w:link w:val="106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42">
    <w:name w:val="Heading 7 Char"/>
    <w:basedOn w:val="1071"/>
    <w:link w:val="107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43">
    <w:name w:val="Heading 8 Char"/>
    <w:basedOn w:val="1071"/>
    <w:link w:val="10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4">
    <w:name w:val="Heading 9 Char"/>
    <w:basedOn w:val="1071"/>
    <w:link w:val="10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45">
    <w:name w:val="Title Char"/>
    <w:basedOn w:val="1071"/>
    <w:link w:val="113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46">
    <w:name w:val="Subtitle Char"/>
    <w:basedOn w:val="1071"/>
    <w:link w:val="115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7">
    <w:name w:val="Quote"/>
    <w:basedOn w:val="1063"/>
    <w:next w:val="1063"/>
    <w:link w:val="104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8">
    <w:name w:val="Quote Char"/>
    <w:basedOn w:val="1071"/>
    <w:link w:val="104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9">
    <w:name w:val="Intense Emphasis"/>
    <w:basedOn w:val="107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50">
    <w:name w:val="Intense Quote"/>
    <w:basedOn w:val="1063"/>
    <w:next w:val="1063"/>
    <w:link w:val="105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51">
    <w:name w:val="Intense Quote Char"/>
    <w:basedOn w:val="1071"/>
    <w:link w:val="105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52">
    <w:name w:val="Intense Reference"/>
    <w:basedOn w:val="107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53">
    <w:name w:val="Subtle Emphasis"/>
    <w:basedOn w:val="107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4">
    <w:name w:val="Emphasis"/>
    <w:basedOn w:val="1071"/>
    <w:uiPriority w:val="20"/>
    <w:qFormat/>
    <w:pPr>
      <w:pBdr/>
      <w:spacing/>
      <w:ind/>
    </w:pPr>
    <w:rPr>
      <w:i/>
      <w:iCs/>
    </w:rPr>
  </w:style>
  <w:style w:type="character" w:styleId="1055">
    <w:name w:val="Subtle Reference"/>
    <w:basedOn w:val="107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6">
    <w:name w:val="Book Title"/>
    <w:basedOn w:val="107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7">
    <w:name w:val="Header Char"/>
    <w:basedOn w:val="1071"/>
    <w:link w:val="1140"/>
    <w:uiPriority w:val="99"/>
    <w:pPr>
      <w:pBdr/>
      <w:spacing/>
      <w:ind/>
    </w:pPr>
  </w:style>
  <w:style w:type="character" w:styleId="1058">
    <w:name w:val="Footer Char"/>
    <w:basedOn w:val="1071"/>
    <w:link w:val="1141"/>
    <w:uiPriority w:val="99"/>
    <w:pPr>
      <w:pBdr/>
      <w:spacing/>
      <w:ind/>
    </w:pPr>
  </w:style>
  <w:style w:type="character" w:styleId="1059">
    <w:name w:val="Footnote Text Char"/>
    <w:basedOn w:val="1071"/>
    <w:link w:val="1126"/>
    <w:uiPriority w:val="99"/>
    <w:semiHidden/>
    <w:pPr>
      <w:pBdr/>
      <w:spacing/>
      <w:ind/>
    </w:pPr>
    <w:rPr>
      <w:sz w:val="20"/>
      <w:szCs w:val="20"/>
    </w:rPr>
  </w:style>
  <w:style w:type="character" w:styleId="1060">
    <w:name w:val="Endnote Text Char"/>
    <w:basedOn w:val="1071"/>
    <w:link w:val="1150"/>
    <w:uiPriority w:val="99"/>
    <w:semiHidden/>
    <w:pPr>
      <w:pBdr/>
      <w:spacing/>
      <w:ind/>
    </w:pPr>
    <w:rPr>
      <w:sz w:val="20"/>
      <w:szCs w:val="20"/>
    </w:rPr>
  </w:style>
  <w:style w:type="paragraph" w:styleId="1061">
    <w:name w:val="TOC Heading"/>
    <w:uiPriority w:val="39"/>
    <w:unhideWhenUsed/>
    <w:pPr>
      <w:pBdr/>
      <w:spacing/>
      <w:ind/>
    </w:pPr>
  </w:style>
  <w:style w:type="paragraph" w:styleId="1062">
    <w:name w:val="table of figures"/>
    <w:basedOn w:val="1063"/>
    <w:next w:val="1063"/>
    <w:uiPriority w:val="99"/>
    <w:unhideWhenUsed/>
    <w:pPr>
      <w:pBdr/>
      <w:spacing w:after="0" w:afterAutospacing="0"/>
      <w:ind/>
    </w:pPr>
  </w:style>
  <w:style w:type="paragraph" w:styleId="1063" w:default="1">
    <w:name w:val="Normal"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ru-RU" w:bidi="ar-SA"/>
    </w:rPr>
  </w:style>
  <w:style w:type="paragraph" w:styleId="1064">
    <w:name w:val="Heading 1"/>
    <w:basedOn w:val="1063"/>
    <w:next w:val="1063"/>
    <w:qFormat/>
    <w:pPr>
      <w:keepNext w:val="true"/>
      <w:keepLines w:val="true"/>
      <w:pageBreakBefore w:val="true"/>
      <w:numPr>
        <w:ilvl w:val="0"/>
        <w:numId w:val="1"/>
      </w:numPr>
      <w:pBdr/>
      <w:spacing w:after="240" w:before="480"/>
      <w:ind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1065">
    <w:name w:val="Heading 2"/>
    <w:basedOn w:val="1063"/>
    <w:next w:val="1063"/>
    <w:qFormat/>
    <w:pPr>
      <w:keepNext w:val="true"/>
      <w:numPr>
        <w:ilvl w:val="1"/>
        <w:numId w:val="1"/>
      </w:numPr>
      <w:pBdr/>
      <w:spacing w:after="120" w:before="360"/>
      <w:ind/>
      <w:outlineLvl w:val="1"/>
    </w:pPr>
    <w:rPr>
      <w:b/>
      <w:bCs/>
      <w:smallCaps/>
      <w:sz w:val="32"/>
      <w:szCs w:val="28"/>
      <w:lang w:val="ru-RU"/>
    </w:rPr>
  </w:style>
  <w:style w:type="paragraph" w:styleId="1066">
    <w:name w:val="Heading 3"/>
    <w:basedOn w:val="1063"/>
    <w:next w:val="1063"/>
    <w:link w:val="1075"/>
    <w:qFormat/>
    <w:pPr>
      <w:keepNext w:val="true"/>
      <w:keepLines w:val="true"/>
      <w:pBdr/>
      <w:spacing w:after="0" w:before="200"/>
      <w:ind/>
      <w:outlineLvl w:val="2"/>
    </w:pPr>
    <w:rPr>
      <w:rFonts w:ascii="Cambria" w:hAnsi="Cambria"/>
      <w:b/>
      <w:bCs/>
      <w:color w:val="4f81bd"/>
    </w:rPr>
  </w:style>
  <w:style w:type="paragraph" w:styleId="1067">
    <w:name w:val="Heading 4"/>
    <w:basedOn w:val="1063"/>
    <w:next w:val="1063"/>
    <w:qFormat/>
    <w:pPr>
      <w:keepNext w:val="true"/>
      <w:numPr>
        <w:ilvl w:val="0"/>
        <w:numId w:val="0"/>
      </w:numPr>
      <w:pBdr/>
      <w:spacing w:after="60" w:before="240"/>
      <w:ind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1068">
    <w:name w:val="Heading 5"/>
    <w:basedOn w:val="1063"/>
    <w:next w:val="1063"/>
    <w:qFormat/>
    <w:pPr>
      <w:numPr>
        <w:ilvl w:val="0"/>
        <w:numId w:val="0"/>
      </w:numPr>
      <w:pBdr/>
      <w:spacing w:after="60" w:before="240"/>
      <w:ind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69">
    <w:name w:val="Heading 6"/>
    <w:basedOn w:val="1063"/>
    <w:next w:val="1063"/>
    <w:qFormat/>
    <w:pPr>
      <w:numPr>
        <w:ilvl w:val="0"/>
        <w:numId w:val="0"/>
      </w:numPr>
      <w:pBdr/>
      <w:spacing w:after="60" w:before="240"/>
      <w:ind/>
      <w:outlineLvl w:val="5"/>
    </w:pPr>
    <w:rPr>
      <w:rFonts w:ascii="Calibri" w:hAnsi="Calibri" w:eastAsia="Times New Roman" w:cs="Times New Roman"/>
      <w:b/>
      <w:bCs/>
    </w:rPr>
  </w:style>
  <w:style w:type="paragraph" w:styleId="1070">
    <w:name w:val="Heading 7"/>
    <w:basedOn w:val="1063"/>
    <w:next w:val="1063"/>
    <w:qFormat/>
    <w:pPr>
      <w:numPr>
        <w:ilvl w:val="0"/>
        <w:numId w:val="0"/>
      </w:numPr>
      <w:pBdr/>
      <w:spacing w:after="60" w:before="240"/>
      <w:ind/>
      <w:outlineLvl w:val="6"/>
    </w:pPr>
    <w:rPr>
      <w:rFonts w:ascii="Calibri" w:hAnsi="Calibri" w:eastAsia="Times New Roman" w:cs="Times New Roman"/>
      <w:sz w:val="24"/>
      <w:szCs w:val="24"/>
    </w:rPr>
  </w:style>
  <w:style w:type="character" w:styleId="1071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1072">
    <w:name w:val="Символ сноски"/>
    <w:qFormat/>
    <w:pPr>
      <w:pBdr/>
      <w:spacing/>
      <w:ind/>
    </w:pPr>
    <w:rPr>
      <w:vertAlign w:val="superscript"/>
    </w:rPr>
  </w:style>
  <w:style w:type="character" w:styleId="1073">
    <w:name w:val="footnote reference"/>
    <w:pPr>
      <w:pBdr/>
      <w:spacing/>
      <w:ind/>
    </w:pPr>
    <w:rPr>
      <w:vertAlign w:val="superscript"/>
    </w:rPr>
  </w:style>
  <w:style w:type="character" w:styleId="1074" w:customStyle="1">
    <w:name w:val="Основной текст 3 Знак"/>
    <w:link w:val="1129"/>
    <w:qFormat/>
    <w:pPr>
      <w:pBdr/>
      <w:spacing/>
      <w:ind/>
    </w:pPr>
    <w:rPr>
      <w:sz w:val="16"/>
      <w:szCs w:val="16"/>
      <w:lang w:val="en-GB"/>
    </w:rPr>
  </w:style>
  <w:style w:type="character" w:styleId="1075" w:customStyle="1">
    <w:name w:val="Заголовок 3 Знак"/>
    <w:semiHidden/>
    <w:qFormat/>
    <w:pPr>
      <w:pBdr/>
      <w:spacing/>
      <w:ind/>
    </w:pPr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character" w:styleId="1076">
    <w:name w:val="annotation reference"/>
    <w:qFormat/>
    <w:pPr>
      <w:pBdr/>
      <w:spacing/>
      <w:ind/>
    </w:pPr>
    <w:rPr>
      <w:sz w:val="16"/>
      <w:szCs w:val="16"/>
    </w:rPr>
  </w:style>
  <w:style w:type="character" w:styleId="1077" w:customStyle="1">
    <w:name w:val="Текст примечания Знак"/>
    <w:link w:val="1133"/>
    <w:uiPriority w:val="99"/>
    <w:qFormat/>
    <w:pPr>
      <w:pBdr/>
      <w:spacing/>
      <w:ind/>
    </w:pPr>
    <w:rPr>
      <w:lang w:val="en-GB"/>
    </w:rPr>
  </w:style>
  <w:style w:type="character" w:styleId="1078" w:customStyle="1">
    <w:name w:val="Тема примечания Знак"/>
    <w:link w:val="1134"/>
    <w:qFormat/>
    <w:pPr>
      <w:pBdr/>
      <w:spacing/>
      <w:ind/>
    </w:pPr>
    <w:rPr>
      <w:b/>
      <w:bCs/>
      <w:lang w:val="en-GB"/>
    </w:rPr>
  </w:style>
  <w:style w:type="character" w:styleId="1079" w:customStyle="1">
    <w:name w:val="Основной текст с отступом 3 Знак"/>
    <w:link w:val="1135"/>
    <w:qFormat/>
    <w:pPr>
      <w:pBdr/>
      <w:spacing/>
      <w:ind/>
    </w:pPr>
    <w:rPr>
      <w:sz w:val="16"/>
      <w:szCs w:val="16"/>
    </w:rPr>
  </w:style>
  <w:style w:type="character" w:styleId="1080" w:customStyle="1">
    <w:name w:val="Основной текст Знак"/>
    <w:qFormat/>
    <w:pPr>
      <w:pBdr/>
      <w:spacing/>
      <w:ind/>
    </w:pPr>
    <w:rPr>
      <w:sz w:val="28"/>
      <w:szCs w:val="28"/>
    </w:rPr>
  </w:style>
  <w:style w:type="character" w:styleId="1081" w:customStyle="1">
    <w:name w:val="Заголовок Знак"/>
    <w:qFormat/>
    <w:pPr>
      <w:pBdr/>
      <w:spacing/>
      <w:ind/>
    </w:pPr>
    <w:rPr>
      <w:b/>
      <w:bCs/>
      <w:sz w:val="24"/>
      <w:szCs w:val="24"/>
    </w:rPr>
  </w:style>
  <w:style w:type="character" w:styleId="1082" w:customStyle="1">
    <w:name w:val="Верхний колонтитул Знак"/>
    <w:uiPriority w:val="99"/>
    <w:qFormat/>
    <w:pPr>
      <w:pBdr/>
      <w:spacing/>
      <w:ind/>
    </w:pPr>
    <w:rPr>
      <w:sz w:val="24"/>
      <w:szCs w:val="24"/>
      <w:lang w:val="en-GB"/>
    </w:rPr>
  </w:style>
  <w:style w:type="character" w:styleId="1083" w:customStyle="1">
    <w:name w:val="Нижний колонтитул Знак"/>
    <w:uiPriority w:val="99"/>
    <w:qFormat/>
    <w:pPr>
      <w:pBdr/>
      <w:spacing/>
      <w:ind/>
    </w:pPr>
    <w:rPr>
      <w:sz w:val="24"/>
      <w:szCs w:val="24"/>
      <w:lang w:val="en-GB"/>
    </w:rPr>
  </w:style>
  <w:style w:type="character" w:styleId="1084" w:customStyle="1">
    <w:name w:val="Основной текст 2 Знак"/>
    <w:link w:val="1142"/>
    <w:qFormat/>
    <w:pPr>
      <w:pBdr/>
      <w:spacing/>
      <w:ind/>
    </w:pPr>
    <w:rPr>
      <w:sz w:val="24"/>
      <w:szCs w:val="24"/>
    </w:rPr>
  </w:style>
  <w:style w:type="character" w:styleId="1085" w:customStyle="1">
    <w:name w:val="Основной текст с отступом Знак"/>
    <w:qFormat/>
    <w:pPr>
      <w:pBdr/>
      <w:spacing/>
      <w:ind/>
    </w:pPr>
    <w:rPr>
      <w:sz w:val="24"/>
      <w:szCs w:val="24"/>
    </w:rPr>
  </w:style>
  <w:style w:type="character" w:styleId="1086">
    <w:name w:val="Strong"/>
    <w:qFormat/>
    <w:pPr>
      <w:pBdr/>
      <w:spacing/>
      <w:ind/>
    </w:pPr>
    <w:rPr>
      <w:b/>
      <w:bCs/>
    </w:rPr>
  </w:style>
  <w:style w:type="character" w:styleId="1087" w:customStyle="1">
    <w:name w:val="Текст сноски Знак"/>
    <w:uiPriority w:val="99"/>
    <w:qFormat/>
    <w:pPr>
      <w:pBdr/>
      <w:spacing/>
      <w:ind/>
    </w:pPr>
    <w:rPr>
      <w:lang w:val="en-GB"/>
    </w:rPr>
  </w:style>
  <w:style w:type="character" w:styleId="1088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1089">
    <w:name w:val="FollowedHyperlink"/>
    <w:pPr>
      <w:pBdr/>
      <w:spacing/>
      <w:ind/>
    </w:pPr>
    <w:rPr>
      <w:color w:val="800080"/>
      <w:u w:val="single"/>
    </w:rPr>
  </w:style>
  <w:style w:type="character" w:styleId="1090" w:customStyle="1">
    <w:name w:val="3. Подпункт Знак"/>
    <w:link w:val="1148"/>
    <w:qFormat/>
    <w:pPr>
      <w:pBdr/>
      <w:spacing/>
      <w:ind/>
    </w:pPr>
    <w:rPr>
      <w:b/>
      <w:bCs/>
      <w:sz w:val="24"/>
      <w:szCs w:val="24"/>
    </w:rPr>
  </w:style>
  <w:style w:type="character" w:styleId="1091" w:customStyle="1">
    <w:name w:val="Абзац списка Знак"/>
    <w:link w:val="1132"/>
    <w:uiPriority w:val="34"/>
    <w:qFormat/>
    <w:pPr>
      <w:pBdr/>
      <w:spacing/>
      <w:ind/>
    </w:pPr>
    <w:rPr>
      <w:sz w:val="24"/>
      <w:szCs w:val="24"/>
    </w:rPr>
  </w:style>
  <w:style w:type="character" w:styleId="1092" w:customStyle="1">
    <w:name w:val="Название Знак"/>
    <w:qFormat/>
    <w:pPr>
      <w:pBdr/>
      <w:spacing/>
      <w:ind/>
    </w:pPr>
    <w:rPr>
      <w:b/>
      <w:bCs/>
      <w:sz w:val="24"/>
      <w:szCs w:val="24"/>
    </w:rPr>
  </w:style>
  <w:style w:type="character" w:styleId="1093">
    <w:name w:val="Символ концевой сноски"/>
    <w:qFormat/>
    <w:pPr>
      <w:pBdr/>
      <w:spacing/>
      <w:ind/>
    </w:pPr>
    <w:rPr>
      <w:vertAlign w:val="superscript"/>
    </w:rPr>
  </w:style>
  <w:style w:type="character" w:styleId="1094">
    <w:name w:val="endnote reference"/>
    <w:pPr>
      <w:pBdr/>
      <w:spacing/>
      <w:ind/>
    </w:pPr>
    <w:rPr>
      <w:vertAlign w:val="superscript"/>
    </w:rPr>
  </w:style>
  <w:style w:type="character" w:styleId="1095">
    <w:name w:val="Текст концевой сноски Знак"/>
    <w:qFormat/>
    <w:pPr>
      <w:pBdr/>
      <w:spacing/>
      <w:ind/>
    </w:pPr>
    <w:rPr>
      <w:lang w:eastAsia="en-US"/>
    </w:rPr>
  </w:style>
  <w:style w:type="character" w:styleId="1096">
    <w:name w:val="Подзаголовок Знак"/>
    <w:qFormat/>
    <w:pPr>
      <w:pBdr/>
      <w:spacing/>
      <w:ind/>
    </w:pPr>
    <w:rPr>
      <w:rFonts w:ascii="Cambria" w:hAnsi="Cambria" w:eastAsia="Times New Roman"/>
      <w:i/>
      <w:iCs/>
      <w:color w:val="4f81bd"/>
      <w:spacing w:val="15"/>
      <w:sz w:val="24"/>
      <w:szCs w:val="24"/>
      <w:lang w:eastAsia="ar-SA"/>
    </w:rPr>
  </w:style>
  <w:style w:type="character" w:styleId="1097">
    <w:name w:val="Текст выноски Знак"/>
    <w:qFormat/>
    <w:pPr>
      <w:pBdr/>
      <w:spacing/>
      <w:ind/>
    </w:pPr>
    <w:rPr>
      <w:rFonts w:ascii="Tahoma" w:hAnsi="Tahoma" w:eastAsia="Times New Roman" w:cs="Tahoma"/>
      <w:sz w:val="16"/>
      <w:szCs w:val="16"/>
      <w:lang w:eastAsia="ar-SA"/>
    </w:rPr>
  </w:style>
  <w:style w:type="character" w:styleId="1098">
    <w:name w:val="Font Style78"/>
    <w:qFormat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character" w:styleId="1099">
    <w:name w:val="Заголовок 1 Знак"/>
    <w:basedOn w:val="1071"/>
    <w:qFormat/>
    <w:pPr>
      <w:pBdr/>
      <w:spacing/>
      <w:ind/>
    </w:pPr>
    <w:rPr>
      <w:rFonts w:ascii="Calibri Light" w:hAnsi="Calibri Light" w:eastAsia="Times New Roman" w:cs="Times New Roman"/>
      <w:b/>
      <w:bCs/>
      <w:sz w:val="32"/>
      <w:szCs w:val="32"/>
      <w:lang w:eastAsia="en-US"/>
    </w:rPr>
  </w:style>
  <w:style w:type="character" w:styleId="1100">
    <w:name w:val="Заголовок 2 Знак"/>
    <w:basedOn w:val="1071"/>
    <w:qFormat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1101">
    <w:name w:val="Заголовок 4 Знак"/>
    <w:basedOn w:val="1071"/>
    <w:qFormat/>
    <w:pPr>
      <w:pBdr/>
      <w:spacing/>
      <w:ind/>
    </w:pPr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1102">
    <w:name w:val="Заголовок 5 Знак"/>
    <w:basedOn w:val="1071"/>
    <w:qFormat/>
    <w:pPr>
      <w:pBdr/>
      <w:spacing/>
      <w:ind/>
    </w:pPr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1103">
    <w:name w:val="Заголовок 6 Знак"/>
    <w:basedOn w:val="1071"/>
    <w:qFormat/>
    <w:pPr>
      <w:pBdr/>
      <w:spacing/>
      <w:ind/>
    </w:pPr>
    <w:rPr>
      <w:rFonts w:ascii="Calibri" w:hAnsi="Calibri" w:eastAsia="Times New Roman" w:cs="Times New Roman"/>
      <w:b/>
      <w:bCs/>
      <w:sz w:val="22"/>
      <w:szCs w:val="22"/>
      <w:lang w:eastAsia="en-US"/>
    </w:rPr>
  </w:style>
  <w:style w:type="character" w:styleId="1104">
    <w:name w:val="Заголовок 7 Знак"/>
    <w:basedOn w:val="1071"/>
    <w:qFormat/>
    <w:pPr>
      <w:pBdr/>
      <w:spacing/>
      <w:ind/>
    </w:pPr>
    <w:rPr>
      <w:rFonts w:ascii="Calibri" w:hAnsi="Calibri" w:eastAsia="Times New Roman" w:cs="Times New Roman"/>
      <w:sz w:val="24"/>
      <w:szCs w:val="24"/>
      <w:lang w:eastAsia="en-US"/>
    </w:rPr>
  </w:style>
  <w:style w:type="character" w:styleId="1105">
    <w:name w:val="Font Style16"/>
    <w:qFormat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character" w:styleId="1106">
    <w:name w:val="4. Отчерк Знак"/>
    <w:qFormat/>
    <w:pPr>
      <w:pBdr/>
      <w:spacing/>
      <w:ind/>
    </w:pPr>
    <w:rPr>
      <w:sz w:val="24"/>
      <w:szCs w:val="24"/>
    </w:rPr>
  </w:style>
  <w:style w:type="character" w:styleId="1107">
    <w:name w:val="1. Статья Знак"/>
    <w:qFormat/>
    <w:pPr>
      <w:pBdr/>
      <w:spacing/>
      <w:ind/>
    </w:pPr>
    <w:rPr>
      <w:sz w:val="24"/>
      <w:szCs w:val="24"/>
    </w:rPr>
  </w:style>
  <w:style w:type="character" w:styleId="1108">
    <w:name w:val="line number"/>
    <w:qFormat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1109">
    <w:name w:val="page number"/>
    <w:qFormat/>
    <w:pPr>
      <w:pBdr/>
      <w:spacing/>
      <w:ind/>
    </w:pPr>
    <w:rPr>
      <w:color w:val="000000"/>
      <w:szCs w:val="24"/>
    </w:rPr>
  </w:style>
  <w:style w:type="character" w:styleId="1110">
    <w:name w:val="Footnote Characters"/>
    <w:qFormat/>
    <w:pPr>
      <w:pBdr/>
      <w:spacing/>
      <w:ind/>
    </w:pPr>
    <w:rPr>
      <w:rFonts w:ascii="Times New Roman" w:hAnsi="Times New Roman" w:eastAsia="Times New Roman" w:cs="Times New Roman"/>
      <w:color w:val="000000"/>
      <w:sz w:val="24"/>
      <w:vertAlign w:val="superscript"/>
    </w:rPr>
  </w:style>
  <w:style w:type="character" w:styleId="1111">
    <w:name w:val="Текст Знак"/>
    <w:basedOn w:val="1071"/>
    <w:qFormat/>
    <w:pPr>
      <w:pBdr/>
      <w:spacing/>
      <w:ind/>
    </w:pPr>
    <w:rPr>
      <w:rFonts w:ascii="Calibri" w:hAnsi="Calibri" w:eastAsia="Calibri" w:cs="Times New Roman"/>
      <w:sz w:val="22"/>
      <w:szCs w:val="21"/>
      <w:lang w:eastAsia="en-US"/>
    </w:rPr>
  </w:style>
  <w:style w:type="paragraph" w:styleId="1112">
    <w:name w:val="Заголовок"/>
    <w:basedOn w:val="1063"/>
    <w:next w:val="1113"/>
    <w:qFormat/>
    <w:pPr>
      <w:keepNext w:val="true"/>
      <w:pBdr/>
      <w:spacing w:after="120" w:before="240"/>
      <w:ind/>
    </w:pPr>
    <w:rPr>
      <w:rFonts w:ascii="Liberation Sans" w:hAnsi="Liberation Sans" w:eastAsia="Tahoma" w:cs="Lohit Devanagari"/>
      <w:sz w:val="28"/>
      <w:szCs w:val="28"/>
    </w:rPr>
  </w:style>
  <w:style w:type="paragraph" w:styleId="1113">
    <w:name w:val="Body Text"/>
    <w:basedOn w:val="1063"/>
    <w:link w:val="1080"/>
    <w:pPr>
      <w:pBdr/>
      <w:spacing w:after="120" w:before="0" w:line="360" w:lineRule="auto"/>
      <w:ind w:firstLine="567"/>
      <w:jc w:val="both"/>
    </w:pPr>
    <w:rPr>
      <w:sz w:val="28"/>
      <w:szCs w:val="28"/>
    </w:rPr>
  </w:style>
  <w:style w:type="paragraph" w:styleId="1114">
    <w:name w:val="List"/>
    <w:basedOn w:val="1113"/>
    <w:pPr>
      <w:pBdr/>
      <w:spacing/>
      <w:ind/>
    </w:pPr>
    <w:rPr>
      <w:rFonts w:cs="Lohit Devanagari"/>
    </w:rPr>
  </w:style>
  <w:style w:type="paragraph" w:styleId="1115">
    <w:name w:val="Caption"/>
    <w:basedOn w:val="1063"/>
    <w:qFormat/>
    <w:pPr>
      <w:suppressLineNumbers w:val="true"/>
      <w:pBdr/>
      <w:spacing w:after="120" w:before="120"/>
      <w:ind/>
    </w:pPr>
    <w:rPr>
      <w:rFonts w:cs="Lohit Devanagari"/>
      <w:i/>
      <w:iCs/>
      <w:sz w:val="24"/>
      <w:szCs w:val="24"/>
    </w:rPr>
  </w:style>
  <w:style w:type="paragraph" w:styleId="1116">
    <w:name w:val="Указатель"/>
    <w:basedOn w:val="1063"/>
    <w:qFormat/>
    <w:pPr>
      <w:suppressLineNumbers w:val="true"/>
      <w:pBdr/>
      <w:spacing/>
      <w:ind/>
    </w:pPr>
    <w:rPr>
      <w:rFonts w:cs="Lohit Devanagari"/>
    </w:rPr>
  </w:style>
  <w:style w:type="paragraph" w:styleId="1117" w:customStyle="1">
    <w:name w:val="Знак Знак Знак Знак Знак Знак Знак Знак Знак1"/>
    <w:basedOn w:val="1063"/>
    <w:qFormat/>
    <w:pPr>
      <w:pBdr/>
      <w:spacing w:after="160" w:before="0" w:line="240" w:lineRule="exact"/>
      <w:ind/>
      <w:jc w:val="both"/>
    </w:pPr>
    <w:rPr>
      <w:rFonts w:ascii="Verdana" w:hAnsi="Verdana"/>
      <w:sz w:val="22"/>
      <w:szCs w:val="20"/>
      <w:lang w:val="en-US" w:eastAsia="en-US"/>
    </w:rPr>
  </w:style>
  <w:style w:type="paragraph" w:styleId="1118" w:customStyle="1">
    <w:name w:val="Обычный1"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1119">
    <w:name w:val="Plain Text"/>
    <w:basedOn w:val="1063"/>
    <w:unhideWhenUsed/>
    <w:qFormat/>
    <w:pPr>
      <w:pBdr/>
      <w:spacing/>
      <w:ind/>
    </w:pPr>
    <w:rPr>
      <w:rFonts w:ascii="Consolas" w:hAnsi="Consolas" w:eastAsia="Calibri"/>
      <w:sz w:val="21"/>
      <w:szCs w:val="21"/>
      <w:lang w:eastAsia="en-US"/>
    </w:rPr>
  </w:style>
  <w:style w:type="paragraph" w:styleId="1120" w:customStyle="1">
    <w:name w:val="Подпункт договора"/>
    <w:basedOn w:val="1063"/>
    <w:qFormat/>
    <w:pPr>
      <w:pBdr/>
      <w:tabs>
        <w:tab w:val="left" w:leader="none" w:pos="360"/>
        <w:tab w:val="clear" w:leader="none" w:pos="709"/>
      </w:tabs>
      <w:spacing/>
      <w:ind/>
      <w:jc w:val="both"/>
    </w:pPr>
    <w:rPr>
      <w:rFonts w:ascii="Arial" w:hAnsi="Arial"/>
      <w:sz w:val="20"/>
      <w:szCs w:val="20"/>
      <w:lang w:val="ru-RU"/>
    </w:rPr>
  </w:style>
  <w:style w:type="paragraph" w:styleId="1121" w:customStyle="1">
    <w:name w:val="Пункт"/>
    <w:basedOn w:val="1063"/>
    <w:qFormat/>
    <w:pPr>
      <w:numPr>
        <w:ilvl w:val="2"/>
        <w:numId w:val="1"/>
      </w:numPr>
      <w:pBdr/>
      <w:spacing/>
      <w:ind/>
      <w:jc w:val="both"/>
    </w:pPr>
    <w:rPr>
      <w:sz w:val="28"/>
      <w:lang w:val="ru-RU"/>
    </w:rPr>
  </w:style>
  <w:style w:type="paragraph" w:styleId="1122" w:customStyle="1">
    <w:name w:val="Подпункт"/>
    <w:basedOn w:val="1121"/>
    <w:qFormat/>
    <w:pPr>
      <w:pBdr/>
      <w:spacing/>
      <w:ind/>
    </w:pPr>
  </w:style>
  <w:style w:type="paragraph" w:styleId="1123" w:customStyle="1">
    <w:name w:val="Подподпункт"/>
    <w:basedOn w:val="1122"/>
    <w:qFormat/>
    <w:pPr>
      <w:pBdr/>
      <w:spacing/>
      <w:ind/>
    </w:pPr>
  </w:style>
  <w:style w:type="paragraph" w:styleId="1124" w:customStyle="1">
    <w:name w:val="Пункт договора"/>
    <w:basedOn w:val="1063"/>
    <w:qFormat/>
    <w:pPr>
      <w:widowControl w:val="false"/>
      <w:pBdr/>
      <w:spacing/>
      <w:ind/>
      <w:jc w:val="both"/>
    </w:pPr>
    <w:rPr>
      <w:rFonts w:ascii="Arial" w:hAnsi="Arial"/>
      <w:sz w:val="20"/>
      <w:szCs w:val="20"/>
      <w:lang w:val="ru-RU"/>
    </w:rPr>
  </w:style>
  <w:style w:type="paragraph" w:styleId="1125" w:customStyle="1">
    <w:name w:val="Знак"/>
    <w:basedOn w:val="1063"/>
    <w:qFormat/>
    <w:pPr>
      <w:pBdr/>
      <w:spacing w:after="160" w:before="0" w:line="240" w:lineRule="exact"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1126">
    <w:name w:val="footnote text"/>
    <w:basedOn w:val="1063"/>
    <w:link w:val="1087"/>
    <w:uiPriority w:val="99"/>
    <w:pPr>
      <w:pBdr/>
      <w:spacing/>
      <w:ind/>
    </w:pPr>
    <w:rPr>
      <w:sz w:val="20"/>
      <w:szCs w:val="20"/>
    </w:rPr>
  </w:style>
  <w:style w:type="paragraph" w:styleId="1127" w:customStyle="1">
    <w:name w:val="Раздел договора"/>
    <w:basedOn w:val="1063"/>
    <w:next w:val="1124"/>
    <w:qFormat/>
    <w:pPr>
      <w:keepNext w:val="true"/>
      <w:keepLines w:val="true"/>
      <w:widowControl w:val="false"/>
      <w:pBdr/>
      <w:spacing w:after="200" w:before="240"/>
      <w:ind/>
    </w:pPr>
    <w:rPr>
      <w:rFonts w:ascii="Arial" w:hAnsi="Arial"/>
      <w:b/>
      <w:caps/>
      <w:sz w:val="20"/>
      <w:szCs w:val="20"/>
      <w:lang w:val="ru-RU"/>
    </w:rPr>
  </w:style>
  <w:style w:type="paragraph" w:styleId="1128">
    <w:name w:val="Balloon Text"/>
    <w:basedOn w:val="1063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1129">
    <w:name w:val="Body Text 3"/>
    <w:basedOn w:val="1063"/>
    <w:link w:val="1074"/>
    <w:qFormat/>
    <w:pPr>
      <w:pBdr/>
      <w:spacing w:after="120" w:before="0"/>
      <w:ind/>
    </w:pPr>
    <w:rPr>
      <w:sz w:val="16"/>
      <w:szCs w:val="16"/>
    </w:rPr>
  </w:style>
  <w:style w:type="paragraph" w:styleId="1130" w:customStyle="1">
    <w:name w:val="ConsNormal"/>
    <w:qFormat/>
    <w:pPr>
      <w:widowControl w:val="true"/>
      <w:pBdr/>
      <w:bidi w:val="false"/>
      <w:spacing w:after="0" w:before="0"/>
      <w:ind w:right="19772" w:firstLine="720"/>
      <w:jc w:val="left"/>
    </w:pPr>
    <w:rPr>
      <w:rFonts w:ascii="Arial" w:hAnsi="Arial" w:eastAsia="Times New Roman" w:cs="Times New Roman"/>
      <w:color w:val="auto"/>
      <w:sz w:val="32"/>
      <w:szCs w:val="20"/>
      <w:lang w:val="ru-RU" w:eastAsia="en-US" w:bidi="ar-SA"/>
    </w:rPr>
  </w:style>
  <w:style w:type="paragraph" w:styleId="1131" w:customStyle="1">
    <w:name w:val="Знак Знак Знак Знак Знак Знак Знак Знак Знак"/>
    <w:basedOn w:val="1063"/>
    <w:qFormat/>
    <w:pPr>
      <w:pBdr/>
      <w:spacing w:after="160" w:before="0" w:line="240" w:lineRule="exact"/>
      <w:ind/>
      <w:jc w:val="both"/>
    </w:pPr>
    <w:rPr>
      <w:rFonts w:ascii="Verdana" w:hAnsi="Verdana"/>
      <w:sz w:val="22"/>
      <w:szCs w:val="20"/>
      <w:lang w:val="en-US" w:eastAsia="en-US"/>
    </w:rPr>
  </w:style>
  <w:style w:type="paragraph" w:styleId="1132">
    <w:name w:val="List Paragraph"/>
    <w:basedOn w:val="1063"/>
    <w:link w:val="1091"/>
    <w:uiPriority w:val="34"/>
    <w:qFormat/>
    <w:pPr>
      <w:pBdr/>
      <w:spacing w:after="0" w:before="0"/>
      <w:ind w:firstLine="0" w:left="720"/>
      <w:contextualSpacing w:val="true"/>
    </w:pPr>
    <w:rPr>
      <w:lang w:val="ru-RU"/>
    </w:rPr>
  </w:style>
  <w:style w:type="paragraph" w:styleId="1133">
    <w:name w:val="annotation text"/>
    <w:basedOn w:val="1063"/>
    <w:link w:val="1077"/>
    <w:uiPriority w:val="99"/>
    <w:qFormat/>
    <w:pPr>
      <w:pBdr/>
      <w:spacing/>
      <w:ind/>
    </w:pPr>
    <w:rPr>
      <w:sz w:val="20"/>
      <w:szCs w:val="20"/>
    </w:rPr>
  </w:style>
  <w:style w:type="paragraph" w:styleId="1134">
    <w:name w:val="annotation subject"/>
    <w:basedOn w:val="1133"/>
    <w:next w:val="1133"/>
    <w:link w:val="1078"/>
    <w:qFormat/>
    <w:pPr>
      <w:pBdr/>
      <w:spacing/>
      <w:ind/>
    </w:pPr>
    <w:rPr>
      <w:b/>
      <w:bCs/>
    </w:rPr>
  </w:style>
  <w:style w:type="paragraph" w:styleId="1135">
    <w:name w:val="Body Text Indent 3"/>
    <w:basedOn w:val="1063"/>
    <w:link w:val="1079"/>
    <w:qFormat/>
    <w:pPr>
      <w:pBdr/>
      <w:spacing w:after="120" w:before="0" w:line="360" w:lineRule="auto"/>
      <w:ind w:firstLine="567" w:left="283"/>
      <w:jc w:val="both"/>
    </w:pPr>
    <w:rPr>
      <w:sz w:val="16"/>
      <w:szCs w:val="16"/>
    </w:rPr>
  </w:style>
  <w:style w:type="paragraph" w:styleId="1136">
    <w:name w:val="Revision"/>
    <w:uiPriority w:val="99"/>
    <w:semiHidden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ru-RU" w:bidi="ar-SA"/>
    </w:rPr>
  </w:style>
  <w:style w:type="paragraph" w:styleId="1137" w:customStyle="1">
    <w:name w:val="ConsPlusNormal"/>
    <w:qFormat/>
    <w:pPr>
      <w:widowControl w:val="false"/>
      <w:pBdr/>
      <w:bidi w:val="false"/>
      <w:spacing w:after="0" w:before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1138" w:customStyle="1">
    <w:name w:val="Title"/>
    <w:basedOn w:val="1063"/>
    <w:link w:val="1081"/>
    <w:qFormat/>
    <w:pPr>
      <w:widowControl w:val="false"/>
      <w:pBdr/>
      <w:spacing w:after="120" w:before="0"/>
      <w:ind/>
      <w:jc w:val="center"/>
    </w:pPr>
    <w:rPr>
      <w:b/>
      <w:bCs/>
      <w:sz w:val="32"/>
      <w:szCs w:val="20"/>
      <w:lang w:val="ru-RU"/>
    </w:rPr>
  </w:style>
  <w:style w:type="paragraph" w:styleId="1139">
    <w:name w:val="Колонтитул"/>
    <w:basedOn w:val="1063"/>
    <w:qFormat/>
    <w:pPr>
      <w:pBdr/>
      <w:spacing/>
      <w:ind/>
    </w:pPr>
  </w:style>
  <w:style w:type="paragraph" w:styleId="1140">
    <w:name w:val="Header"/>
    <w:basedOn w:val="1063"/>
    <w:link w:val="1082"/>
    <w:uiPriority w:val="99"/>
    <w:pPr>
      <w:pBdr/>
      <w:tabs>
        <w:tab w:val="clear" w:leader="none" w:pos="709"/>
        <w:tab w:val="center" w:leader="none" w:pos="4677"/>
        <w:tab w:val="right" w:leader="none" w:pos="9355"/>
      </w:tabs>
      <w:spacing/>
      <w:ind/>
    </w:pPr>
  </w:style>
  <w:style w:type="paragraph" w:styleId="1141">
    <w:name w:val="Footer"/>
    <w:basedOn w:val="1063"/>
    <w:link w:val="1083"/>
    <w:uiPriority w:val="99"/>
    <w:pPr>
      <w:pBdr/>
      <w:tabs>
        <w:tab w:val="clear" w:leader="none" w:pos="709"/>
        <w:tab w:val="center" w:leader="none" w:pos="4677"/>
        <w:tab w:val="right" w:leader="none" w:pos="9355"/>
      </w:tabs>
      <w:spacing/>
      <w:ind/>
    </w:pPr>
  </w:style>
  <w:style w:type="paragraph" w:styleId="1142">
    <w:name w:val="Body Text 2"/>
    <w:basedOn w:val="1063"/>
    <w:link w:val="1084"/>
    <w:qFormat/>
    <w:pPr>
      <w:pBdr/>
      <w:spacing w:after="120" w:before="0" w:line="480" w:lineRule="auto"/>
      <w:ind/>
    </w:pPr>
  </w:style>
  <w:style w:type="paragraph" w:styleId="1143">
    <w:name w:val="Body Text Indent"/>
    <w:basedOn w:val="1063"/>
    <w:link w:val="1085"/>
    <w:pPr>
      <w:pBdr/>
      <w:spacing w:after="120" w:before="0"/>
      <w:ind w:firstLine="0" w:left="283"/>
    </w:pPr>
  </w:style>
  <w:style w:type="paragraph" w:styleId="1144" w:customStyle="1">
    <w:name w:val="Пункт 3.3.3"/>
    <w:basedOn w:val="1063"/>
    <w:qFormat/>
    <w:pPr>
      <w:keepNext w:val="true"/>
      <w:keepLines w:val="true"/>
      <w:widowControl w:val="false"/>
      <w:pBdr/>
      <w:tabs>
        <w:tab w:val="clear" w:leader="none" w:pos="709"/>
        <w:tab w:val="left" w:leader="none" w:pos="920"/>
      </w:tabs>
      <w:spacing w:after="240" w:before="240"/>
      <w:ind w:hanging="504" w:left="704"/>
      <w:outlineLvl w:val="1"/>
    </w:pPr>
    <w:rPr>
      <w:szCs w:val="20"/>
      <w:lang w:val="ru-RU"/>
    </w:rPr>
  </w:style>
  <w:style w:type="paragraph" w:styleId="1145">
    <w:name w:val="caption1"/>
    <w:basedOn w:val="1063"/>
    <w:next w:val="1063"/>
    <w:qFormat/>
    <w:pPr>
      <w:widowControl w:val="false"/>
      <w:pBdr/>
      <w:spacing w:after="120" w:before="120"/>
      <w:ind/>
      <w:jc w:val="both"/>
    </w:pPr>
    <w:rPr>
      <w:b/>
      <w:bCs/>
      <w:lang w:val="ru-RU"/>
    </w:rPr>
  </w:style>
  <w:style w:type="paragraph" w:styleId="1146" w:customStyle="1">
    <w:name w:val="1. Статья"/>
    <w:basedOn w:val="1066"/>
    <w:qFormat/>
    <w:pPr>
      <w:keepNext w:val="false"/>
      <w:keepLines w:val="false"/>
      <w:widowControl w:val="false"/>
      <w:numPr>
        <w:ilvl w:val="0"/>
        <w:numId w:val="4"/>
      </w:numPr>
      <w:pBdr/>
      <w:tabs>
        <w:tab w:val="clear" w:leader="none" w:pos="709"/>
        <w:tab w:val="left" w:leader="none" w:pos="2340"/>
      </w:tabs>
      <w:spacing w:after="0" w:before="0"/>
      <w:ind w:right="1462" w:firstLine="0"/>
      <w:jc w:val="center"/>
    </w:pPr>
    <w:rPr>
      <w:rFonts w:ascii="Times New Roman" w:hAnsi="Times New Roman"/>
      <w:b w:val="0"/>
      <w:bCs w:val="0"/>
      <w:color w:val="auto"/>
    </w:rPr>
  </w:style>
  <w:style w:type="paragraph" w:styleId="1147" w:customStyle="1">
    <w:name w:val="2. Пункт"/>
    <w:basedOn w:val="1066"/>
    <w:qFormat/>
    <w:pPr>
      <w:keepNext w:val="false"/>
      <w:keepLines w:val="false"/>
      <w:widowControl w:val="false"/>
      <w:numPr>
        <w:ilvl w:val="1"/>
        <w:numId w:val="4"/>
      </w:numPr>
      <w:pBdr/>
      <w:spacing w:after="0" w:before="0"/>
      <w:ind/>
      <w:jc w:val="both"/>
    </w:pPr>
    <w:rPr>
      <w:rFonts w:ascii="Times New Roman" w:hAnsi="Times New Roman"/>
      <w:b w:val="0"/>
      <w:bCs w:val="0"/>
      <w:color w:val="auto"/>
    </w:rPr>
  </w:style>
  <w:style w:type="paragraph" w:styleId="1148" w:customStyle="1">
    <w:name w:val="3. Подпункт"/>
    <w:basedOn w:val="1066"/>
    <w:link w:val="1090"/>
    <w:qFormat/>
    <w:pPr>
      <w:keepNext w:val="false"/>
      <w:keepLines w:val="false"/>
      <w:widowControl w:val="false"/>
      <w:numPr>
        <w:ilvl w:val="2"/>
        <w:numId w:val="4"/>
      </w:numPr>
      <w:pBdr/>
      <w:tabs>
        <w:tab w:val="clear" w:leader="none" w:pos="709"/>
        <w:tab w:val="left" w:leader="none" w:pos="1620"/>
      </w:tabs>
      <w:spacing w:after="0" w:before="0"/>
      <w:ind/>
      <w:jc w:val="both"/>
    </w:pPr>
    <w:rPr>
      <w:rFonts w:ascii="Times New Roman" w:hAnsi="Times New Roman"/>
      <w:color w:val="auto"/>
    </w:rPr>
  </w:style>
  <w:style w:type="paragraph" w:styleId="1149">
    <w:name w:val="Содержимое списка"/>
    <w:basedOn w:val="1063"/>
    <w:qFormat/>
    <w:pPr>
      <w:pBdr/>
      <w:spacing/>
      <w:ind w:right="0" w:firstLine="0" w:left="567"/>
    </w:pPr>
  </w:style>
  <w:style w:type="paragraph" w:styleId="1150">
    <w:name w:val="endnote text"/>
    <w:basedOn w:val="1063"/>
    <w:pPr>
      <w:pBdr/>
      <w:spacing/>
      <w:ind/>
    </w:pPr>
    <w:rPr>
      <w:sz w:val="20"/>
      <w:szCs w:val="20"/>
    </w:rPr>
  </w:style>
  <w:style w:type="paragraph" w:styleId="1151">
    <w:name w:val="Subtitle"/>
    <w:basedOn w:val="1063"/>
    <w:next w:val="1063"/>
    <w:qFormat/>
    <w:pPr>
      <w:pBdr/>
      <w:spacing w:after="0" w:before="0" w:line="360" w:lineRule="auto"/>
      <w:ind w:right="0" w:firstLine="567" w:left="0"/>
      <w:jc w:val="both"/>
    </w:pPr>
    <w:rPr>
      <w:rFonts w:ascii="Cambria" w:hAnsi="Cambria" w:eastAsia="Times New Roman"/>
      <w:i/>
      <w:iCs/>
      <w:color w:val="4f81bd"/>
      <w:spacing w:val="15"/>
      <w:sz w:val="24"/>
      <w:szCs w:val="24"/>
      <w:lang w:eastAsia="ar-SA"/>
    </w:rPr>
  </w:style>
  <w:style w:type="paragraph" w:styleId="1152">
    <w:name w:val="Основной текст 31"/>
    <w:basedOn w:val="1063"/>
    <w:qFormat/>
    <w:pPr>
      <w:pBdr/>
      <w:spacing w:after="0" w:before="0" w:line="240" w:lineRule="auto"/>
      <w:ind/>
      <w:jc w:val="both"/>
    </w:pPr>
    <w:rPr>
      <w:rFonts w:ascii="Times New Roman" w:hAnsi="Times New Roman" w:eastAsia="Times New Roman"/>
      <w:color w:val="0000ff"/>
      <w:sz w:val="24"/>
      <w:szCs w:val="24"/>
      <w:lang w:eastAsia="ar-SA"/>
    </w:rPr>
  </w:style>
  <w:style w:type="paragraph" w:styleId="1153">
    <w:name w:val="No Spacing"/>
    <w:qFormat/>
    <w:pPr>
      <w:widowControl w:val="true"/>
      <w:pBdr/>
      <w:bidi w:val="false"/>
      <w:spacing w:after="0" w:before="0"/>
      <w:ind/>
      <w:jc w:val="left"/>
    </w:pPr>
    <w:rPr>
      <w:rFonts w:ascii="Calibri" w:hAnsi="Calibri" w:eastAsia="Calibri" w:cs="Times New Roman"/>
      <w:color w:val="auto"/>
      <w:sz w:val="22"/>
      <w:szCs w:val="22"/>
      <w:lang w:val="ru-RU" w:eastAsia="en-US" w:bidi="ar-SA"/>
    </w:rPr>
  </w:style>
  <w:style w:type="paragraph" w:styleId="1154">
    <w:name w:val="Контракт-подподпункт"/>
    <w:basedOn w:val="1063"/>
    <w:qFormat/>
    <w:pPr>
      <w:numPr>
        <w:ilvl w:val="3"/>
        <w:numId w:val="4"/>
      </w:numPr>
      <w:pBdr/>
      <w:spacing/>
      <w:ind/>
    </w:pPr>
  </w:style>
  <w:style w:type="paragraph" w:styleId="1155">
    <w:name w:val="Контракт-подпункт"/>
    <w:basedOn w:val="1063"/>
    <w:qFormat/>
    <w:pPr>
      <w:numPr>
        <w:ilvl w:val="2"/>
        <w:numId w:val="4"/>
      </w:numPr>
      <w:pBdr/>
      <w:spacing/>
      <w:ind/>
    </w:pPr>
  </w:style>
  <w:style w:type="paragraph" w:styleId="1156">
    <w:name w:val="Контракт-пункт"/>
    <w:basedOn w:val="1063"/>
    <w:qFormat/>
    <w:pPr>
      <w:numPr>
        <w:ilvl w:val="1"/>
        <w:numId w:val="4"/>
      </w:numPr>
      <w:pBdr/>
      <w:spacing/>
      <w:ind/>
    </w:pPr>
  </w:style>
  <w:style w:type="paragraph" w:styleId="1157">
    <w:name w:val="Контракт-раздел"/>
    <w:basedOn w:val="1063"/>
    <w:qFormat/>
    <w:pPr>
      <w:keepNext w:val="true"/>
      <w:keepLines w:val="true"/>
      <w:numPr>
        <w:ilvl w:val="0"/>
        <w:numId w:val="4"/>
      </w:numPr>
      <w:pBdr/>
      <w:tabs>
        <w:tab w:val="left" w:leader="none" w:pos="0"/>
        <w:tab w:val="left" w:leader="none" w:pos="567"/>
        <w:tab w:val="clear" w:leader="none" w:pos="709"/>
      </w:tabs>
      <w:spacing w:after="120" w:before="360" w:line="240" w:lineRule="auto"/>
      <w:ind/>
      <w:jc w:val="center"/>
      <w:outlineLvl w:val="1"/>
    </w:pPr>
    <w:rPr>
      <w:b/>
      <w:bCs/>
      <w:caps/>
    </w:rPr>
  </w:style>
  <w:style w:type="paragraph" w:styleId="1158">
    <w:name w:val="Знак1"/>
    <w:basedOn w:val="1063"/>
    <w:qFormat/>
    <w:pPr>
      <w:pBdr/>
      <w:spacing w:after="160" w:before="0" w:line="240" w:lineRule="exact"/>
      <w:ind w:right="0" w:firstLine="0"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159">
    <w:name w:val="4. Отчерк"/>
    <w:basedOn w:val="1063"/>
    <w:qFormat/>
    <w:pPr>
      <w:widowControl w:val="false"/>
      <w:numPr>
        <w:ilvl w:val="0"/>
        <w:numId w:val="2"/>
      </w:numPr>
      <w:pBdr/>
      <w:spacing w:line="240" w:lineRule="auto"/>
      <w:ind/>
    </w:pPr>
    <w:rPr>
      <w:sz w:val="24"/>
      <w:szCs w:val="24"/>
    </w:rPr>
  </w:style>
  <w:style w:type="paragraph" w:styleId="1160">
    <w:name w:val="Знак2"/>
    <w:basedOn w:val="1063"/>
    <w:qFormat/>
    <w:pPr>
      <w:pBdr/>
      <w:spacing w:after="160" w:before="0" w:line="240" w:lineRule="exact"/>
      <w:ind w:right="0" w:firstLine="0"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161">
    <w:name w:val="Знак Знак Знак Знак Знак Знак Знак"/>
    <w:basedOn w:val="1063"/>
    <w:qFormat/>
    <w:pPr>
      <w:pBdr/>
      <w:spacing w:after="160" w:before="0" w:line="240" w:lineRule="exact"/>
      <w:ind w:right="0" w:firstLine="0" w:left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162">
    <w:name w:val="Style1"/>
    <w:basedOn w:val="1063"/>
    <w:qFormat/>
    <w:pPr>
      <w:pBdr/>
      <w:spacing w:after="0" w:before="240" w:line="240" w:lineRule="auto"/>
      <w:ind w:right="0" w:firstLine="0" w:left="0"/>
      <w:jc w:val="left"/>
    </w:pPr>
    <w:rPr>
      <w:b/>
      <w:sz w:val="22"/>
      <w:szCs w:val="20"/>
    </w:rPr>
  </w:style>
  <w:style w:type="paragraph" w:styleId="1163">
    <w:name w:val="Содержимое таблицы"/>
    <w:basedOn w:val="1063"/>
    <w:qFormat/>
    <w:pPr>
      <w:widowControl w:val="false"/>
      <w:suppressLineNumbers w:val="true"/>
      <w:pBdr/>
      <w:spacing/>
      <w:ind/>
    </w:pPr>
  </w:style>
  <w:style w:type="paragraph" w:styleId="1164">
    <w:name w:val="Заголовок таблицы"/>
    <w:basedOn w:val="1163"/>
    <w:qFormat/>
    <w:pPr>
      <w:suppressLineNumbers w:val="true"/>
      <w:pBdr/>
      <w:spacing/>
      <w:ind/>
      <w:jc w:val="center"/>
    </w:pPr>
    <w:rPr>
      <w:b/>
      <w:bCs/>
    </w:rPr>
  </w:style>
  <w:style w:type="paragraph" w:styleId="1165">
    <w:name w:val="index heading"/>
    <w:basedOn w:val="1063"/>
    <w:qFormat/>
    <w:pPr>
      <w:pBdr/>
      <w:spacing/>
      <w:ind/>
    </w:pPr>
    <w:rPr>
      <w:rFonts w:cs="Mangal"/>
    </w:rPr>
  </w:style>
  <w:style w:type="paragraph" w:styleId="1166">
    <w:name w:val="msolistparagraph"/>
    <w:basedOn w:val="1063"/>
    <w:qFormat/>
    <w:pPr>
      <w:pBdr/>
      <w:spacing w:after="0" w:before="0"/>
      <w:ind w:right="0" w:firstLine="567" w:left="720"/>
      <w:contextualSpacing w:val="true"/>
    </w:pPr>
    <w:rPr>
      <w:sz w:val="28"/>
    </w:rPr>
  </w:style>
  <w:style w:type="paragraph" w:styleId="1167">
    <w:name w:val="List Number"/>
    <w:basedOn w:val="1063"/>
    <w:qFormat/>
    <w:pPr>
      <w:numPr>
        <w:ilvl w:val="0"/>
        <w:numId w:val="17"/>
      </w:numPr>
      <w:pBdr/>
      <w:spacing w:line="240" w:lineRule="auto"/>
      <w:ind/>
      <w:jc w:val="left"/>
    </w:pPr>
    <w:rPr>
      <w:rFonts w:ascii="Geneva CY" w:hAnsi="Geneva CY" w:eastAsia="Geneva"/>
      <w:sz w:val="24"/>
      <w:szCs w:val="20"/>
      <w:lang w:eastAsia="en-US"/>
    </w:rPr>
  </w:style>
  <w:style w:type="numbering" w:styleId="1168" w:default="1">
    <w:name w:val="No List"/>
    <w:uiPriority w:val="99"/>
    <w:semiHidden/>
    <w:unhideWhenUsed/>
    <w:qFormat/>
    <w:pPr>
      <w:pBdr/>
      <w:spacing/>
      <w:ind/>
    </w:pPr>
  </w:style>
  <w:style w:type="table" w:styleId="1169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0">
    <w:name w:val="Table Grid"/>
    <w:basedOn w:val="116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Relationship Id="rId21" Type="http://schemas.openxmlformats.org/officeDocument/2006/relationships/customXml" Target="../customXml/item2.xml" /><Relationship Id="rId22" Type="http://schemas.openxmlformats.org/officeDocument/2006/relationships/customXml" Target="../customXml/item3.xml" /><Relationship Id="rId23" Type="http://schemas.openxmlformats.org/officeDocument/2006/relationships/customXml" Target="../customXml/item4.xml" /><Relationship Id="rId24" Type="http://schemas.openxmlformats.org/officeDocument/2006/relationships/customXml" Target="../customXml/item5.xml" /><Relationship Id="rId25" Type="http://schemas.openxmlformats.org/officeDocument/2006/relationships/customXml" Target="../customXml/item6.xml" /><Relationship Id="rId26" Type="http://schemas.openxmlformats.org/officeDocument/2006/relationships/customXml" Target="../customXml/item7.xml" /><Relationship Id="rId27" Type="http://schemas.openxmlformats.org/officeDocument/2006/relationships/hyperlink" Target="consultantplus://offline/ref=94D5CE8889791A29DE57299515463A9D6134D8237B999C803E6F853513x2A2P" TargetMode="External"/><Relationship Id="rId28" Type="http://schemas.openxmlformats.org/officeDocument/2006/relationships/hyperlink" Target="consultantplus://offline/ref=94D5CE8889791A29DE57299515463A9D6135D2287D929C803E6F853513x2A2P" TargetMode="External"/><Relationship Id="rId29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0416A-CA56-4F38-B1E2-D0266DC783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21E5D-F93B-461F-A9CE-F5E4E19593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B64E58-9D39-4D7D-9DA8-D03B246F4F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7BE7DDC-4AA1-46F4-BC99-D3A7A2B980D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EE0E5183-4D71-4D13-8804-D1EDDDD87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УК ГидроОГК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dc:description/>
  <dc:language>ru-RU</dc:language>
  <cp:revision>72</cp:revision>
  <dcterms:created xsi:type="dcterms:W3CDTF">2020-06-09T22:32:00Z</dcterms:created>
  <dcterms:modified xsi:type="dcterms:W3CDTF">2026-07-27T01:48:53Z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